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1C417" w14:textId="2E92DB55" w:rsidR="00A043C1" w:rsidRDefault="009C49CD">
      <w:pPr>
        <w:pStyle w:val="Corpotesto"/>
        <w:spacing w:before="86" w:line="217" w:lineRule="exact"/>
        <w:ind w:left="979"/>
      </w:pPr>
      <w:r>
        <w:rPr>
          <w:noProof/>
        </w:rPr>
        <w:drawing>
          <wp:anchor distT="0" distB="0" distL="0" distR="0" simplePos="0" relativeHeight="15729664" behindDoc="0" locked="0" layoutInCell="1" allowOverlap="1" wp14:anchorId="7E865C40" wp14:editId="038E1224">
            <wp:simplePos x="0" y="0"/>
            <wp:positionH relativeFrom="page">
              <wp:posOffset>531360</wp:posOffset>
            </wp:positionH>
            <wp:positionV relativeFrom="paragraph">
              <wp:posOffset>34719</wp:posOffset>
            </wp:positionV>
            <wp:extent cx="431280" cy="28800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431280" cy="288000"/>
                    </a:xfrm>
                    <a:prstGeom prst="rect">
                      <a:avLst/>
                    </a:prstGeom>
                  </pic:spPr>
                </pic:pic>
              </a:graphicData>
            </a:graphic>
          </wp:anchor>
        </w:drawing>
      </w:r>
      <w:bookmarkStart w:id="0" w:name="_bookmark0"/>
      <w:bookmarkStart w:id="1" w:name="Directive_(EU)_2024/1438_of_the_European"/>
      <w:bookmarkEnd w:id="0"/>
      <w:bookmarkEnd w:id="1"/>
      <w:r>
        <w:rPr>
          <w:color w:val="231F20"/>
          <w:spacing w:val="-2"/>
        </w:rPr>
        <w:t>Rivista ufficiale</w:t>
      </w:r>
    </w:p>
    <w:p w14:paraId="418C75DB" w14:textId="77777777" w:rsidR="00A043C1" w:rsidRDefault="009C49CD">
      <w:pPr>
        <w:pStyle w:val="Corpotesto"/>
        <w:spacing w:line="217" w:lineRule="exact"/>
        <w:ind w:left="979"/>
      </w:pPr>
      <w:r>
        <w:rPr>
          <w:color w:val="231F20"/>
          <w:spacing w:val="-6"/>
        </w:rPr>
        <w:t>dell'Unione Europea</w:t>
      </w:r>
    </w:p>
    <w:p w14:paraId="449221AF" w14:textId="77777777" w:rsidR="00A043C1" w:rsidRDefault="009C49CD">
      <w:pPr>
        <w:spacing w:before="86" w:line="217" w:lineRule="exact"/>
        <w:ind w:right="126"/>
        <w:jc w:val="right"/>
        <w:rPr>
          <w:sz w:val="19"/>
        </w:rPr>
      </w:pPr>
      <w:r>
        <w:br w:type="column"/>
      </w:r>
      <w:r>
        <w:rPr>
          <w:color w:val="231F20"/>
          <w:spacing w:val="-5"/>
          <w:sz w:val="19"/>
        </w:rPr>
        <w:t>EN</w:t>
      </w:r>
    </w:p>
    <w:p w14:paraId="35230939" w14:textId="77777777" w:rsidR="00A043C1" w:rsidRDefault="009C49CD">
      <w:pPr>
        <w:pStyle w:val="Corpotesto"/>
        <w:spacing w:line="217" w:lineRule="exact"/>
        <w:ind w:right="126"/>
        <w:jc w:val="right"/>
      </w:pPr>
      <w:r>
        <w:rPr>
          <w:noProof/>
        </w:rPr>
        <mc:AlternateContent>
          <mc:Choice Requires="wps">
            <w:drawing>
              <wp:anchor distT="0" distB="0" distL="0" distR="0" simplePos="0" relativeHeight="15729152" behindDoc="0" locked="0" layoutInCell="1" allowOverlap="1" wp14:anchorId="7C5AB189" wp14:editId="3E59D965">
                <wp:simplePos x="0" y="0"/>
                <wp:positionH relativeFrom="page">
                  <wp:posOffset>531355</wp:posOffset>
                </wp:positionH>
                <wp:positionV relativeFrom="paragraph">
                  <wp:posOffset>187328</wp:posOffset>
                </wp:positionV>
                <wp:extent cx="6497320" cy="698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7320" cy="6985"/>
                        </a:xfrm>
                        <a:custGeom>
                          <a:avLst/>
                          <a:gdLst/>
                          <a:ahLst/>
                          <a:cxnLst/>
                          <a:rect l="l" t="t" r="r" b="b"/>
                          <a:pathLst>
                            <a:path w="6497320" h="6985">
                              <a:moveTo>
                                <a:pt x="6497269" y="0"/>
                              </a:moveTo>
                              <a:lnTo>
                                <a:pt x="4697285" y="0"/>
                              </a:lnTo>
                              <a:lnTo>
                                <a:pt x="540004" y="0"/>
                              </a:lnTo>
                              <a:lnTo>
                                <a:pt x="0" y="0"/>
                              </a:lnTo>
                              <a:lnTo>
                                <a:pt x="0" y="6477"/>
                              </a:lnTo>
                              <a:lnTo>
                                <a:pt x="540004" y="6477"/>
                              </a:lnTo>
                              <a:lnTo>
                                <a:pt x="4697285" y="6477"/>
                              </a:lnTo>
                              <a:lnTo>
                                <a:pt x="6497269" y="6477"/>
                              </a:lnTo>
                              <a:lnTo>
                                <a:pt x="6497269"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71DDAEEA" id="Graphic 8" o:spid="_x0000_s1026" style="position:absolute;margin-left:41.85pt;margin-top:14.75pt;width:511.6pt;height:.55pt;z-index:15729152;visibility:visible;mso-wrap-style:square;mso-wrap-distance-left:0;mso-wrap-distance-top:0;mso-wrap-distance-right:0;mso-wrap-distance-bottom:0;mso-position-horizontal:absolute;mso-position-horizontal-relative:page;mso-position-vertical:absolute;mso-position-vertical-relative:text;v-text-anchor:top" coordsize="6497320,69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" path="m6497269,l4697285,,540004,,,,,6477r540004,l4697285,6477r1799984,l6497269,xe" fillcolor="#231f20" stroked="f">
                <v:path arrowok="t"/>
                <w10:wrap anchorx="page"/>
              </v:shape>
            </w:pict>
          </mc:Fallback>
        </mc:AlternateContent>
      </w:r>
      <w:r>
        <w:rPr>
          <w:color w:val="231F20"/>
          <w:w w:val="95"/>
        </w:rPr>
        <w:t>Serie L</w:t>
      </w:r>
    </w:p>
    <w:p w14:paraId="1C259099" w14:textId="77777777" w:rsidR="00A043C1" w:rsidRDefault="009C49CD">
      <w:pPr>
        <w:tabs>
          <w:tab w:val="left" w:pos="5029"/>
        </w:tabs>
        <w:spacing w:before="200"/>
        <w:ind w:left="128"/>
        <w:rPr>
          <w:sz w:val="19"/>
        </w:rPr>
      </w:pPr>
      <w:r>
        <w:rPr>
          <w:color w:val="231F20"/>
          <w:spacing w:val="-2"/>
          <w:position w:val="-4"/>
          <w:sz w:val="25"/>
        </w:rPr>
        <w:t>2024/1438</w:t>
      </w:r>
      <w:r>
        <w:rPr>
          <w:color w:val="231F20"/>
          <w:position w:val="-4"/>
          <w:sz w:val="25"/>
        </w:rPr>
        <w:tab/>
      </w:r>
      <w:r>
        <w:rPr>
          <w:color w:val="231F20"/>
          <w:spacing w:val="-2"/>
          <w:sz w:val="19"/>
        </w:rPr>
        <w:t>24.5.2024</w:t>
      </w:r>
    </w:p>
    <w:p w14:paraId="6828FC98" w14:textId="77777777" w:rsidR="00A043C1" w:rsidRDefault="00A043C1">
      <w:pPr>
        <w:rPr>
          <w:sz w:val="19"/>
        </w:rPr>
        <w:sectPr w:rsidR="00A043C1">
          <w:footerReference w:type="even" r:id="rId8"/>
          <w:footerReference w:type="default" r:id="rId9"/>
          <w:type w:val="continuous"/>
          <w:pgSz w:w="11910" w:h="16840"/>
          <w:pgMar w:top="660" w:right="708" w:bottom="620" w:left="708" w:header="0" w:footer="434" w:gutter="0"/>
          <w:pgNumType w:start="1"/>
          <w:cols w:num="2" w:space="720" w:equalWidth="0">
            <w:col w:w="2783" w:space="1752"/>
            <w:col w:w="5959"/>
          </w:cols>
        </w:sectPr>
      </w:pPr>
    </w:p>
    <w:p w14:paraId="076F4A35" w14:textId="77777777" w:rsidR="00A043C1" w:rsidRDefault="00A043C1">
      <w:pPr>
        <w:pStyle w:val="Corpotesto"/>
        <w:spacing w:before="43"/>
      </w:pPr>
    </w:p>
    <w:p w14:paraId="537E97D0" w14:textId="77777777" w:rsidR="00A043C1" w:rsidRDefault="009C49CD">
      <w:pPr>
        <w:ind w:left="1"/>
        <w:jc w:val="center"/>
        <w:rPr>
          <w:b/>
          <w:sz w:val="19"/>
        </w:rPr>
      </w:pPr>
      <w:r>
        <w:rPr>
          <w:b/>
          <w:color w:val="231F20"/>
          <w:sz w:val="19"/>
        </w:rPr>
        <w:t>DIRETTIVA (UE) 2024/1438 DEL PARLAMENTO EUROPEO E DEL CONSIGLIO</w:t>
      </w:r>
    </w:p>
    <w:p w14:paraId="3A92E81F" w14:textId="77777777" w:rsidR="00A043C1" w:rsidRDefault="00A043C1">
      <w:pPr>
        <w:pStyle w:val="Corpotesto"/>
        <w:spacing w:before="99"/>
        <w:rPr>
          <w:b/>
        </w:rPr>
      </w:pPr>
    </w:p>
    <w:p w14:paraId="30DFB3C5" w14:textId="77777777" w:rsidR="00A043C1" w:rsidRDefault="009C49CD">
      <w:pPr>
        <w:ind w:left="288" w:right="288"/>
        <w:jc w:val="center"/>
        <w:rPr>
          <w:b/>
          <w:sz w:val="19"/>
        </w:rPr>
      </w:pPr>
      <w:r>
        <w:rPr>
          <w:b/>
          <w:color w:val="231F20"/>
          <w:sz w:val="19"/>
        </w:rPr>
        <w:t>del 14 maggio 2024</w:t>
      </w:r>
    </w:p>
    <w:p w14:paraId="1100637D" w14:textId="77777777" w:rsidR="00A043C1" w:rsidRDefault="00A043C1">
      <w:pPr>
        <w:pStyle w:val="Corpotesto"/>
        <w:spacing w:before="109"/>
        <w:rPr>
          <w:b/>
        </w:rPr>
      </w:pPr>
    </w:p>
    <w:p w14:paraId="56F55A7F" w14:textId="77777777" w:rsidR="00A043C1" w:rsidRDefault="009C49CD">
      <w:pPr>
        <w:spacing w:before="1" w:line="225" w:lineRule="auto"/>
        <w:ind w:left="1151" w:right="1149" w:hanging="1"/>
        <w:jc w:val="center"/>
        <w:rPr>
          <w:b/>
          <w:sz w:val="19"/>
        </w:rPr>
      </w:pPr>
      <w:r>
        <w:rPr>
          <w:b/>
          <w:color w:val="231F20"/>
          <w:w w:val="90"/>
          <w:sz w:val="19"/>
        </w:rPr>
        <w:t xml:space="preserve">modificando le direttive del Consiglio 2001/110/CE relative al miele, 2001/112/CE relative ai succhi di frutta e ad alcuni prodotti simili destinati al consumo umano, 2001/113/CE relative a marmellate di frutta, gelatine e marmellate e purea di castagne zuccherate destinate al consumo umano, e 2001/114/CE </w:t>
      </w:r>
      <w:r>
        <w:rPr>
          <w:b/>
          <w:color w:val="231F20"/>
          <w:spacing w:val="-2"/>
          <w:sz w:val="19"/>
        </w:rPr>
        <w:t>relativa a determinati latte conservato, parzialmente o totalmente disidratato, destinati al consumo umano</w:t>
      </w:r>
    </w:p>
    <w:p w14:paraId="1D9D9ACC" w14:textId="77777777" w:rsidR="00A043C1" w:rsidRDefault="00A043C1">
      <w:pPr>
        <w:pStyle w:val="Corpotesto"/>
        <w:rPr>
          <w:b/>
        </w:rPr>
      </w:pPr>
    </w:p>
    <w:p w14:paraId="424843B9" w14:textId="77777777" w:rsidR="00A043C1" w:rsidRDefault="00A043C1">
      <w:pPr>
        <w:pStyle w:val="Corpotesto"/>
        <w:spacing w:before="17"/>
        <w:rPr>
          <w:b/>
        </w:rPr>
      </w:pPr>
    </w:p>
    <w:p w14:paraId="695AF236" w14:textId="77777777" w:rsidR="00A043C1" w:rsidRDefault="009C49CD">
      <w:pPr>
        <w:ind w:left="640"/>
        <w:rPr>
          <w:sz w:val="17"/>
        </w:rPr>
      </w:pPr>
      <w:r>
        <w:rPr>
          <w:color w:val="231F20"/>
          <w:sz w:val="17"/>
        </w:rPr>
        <w:t xml:space="preserve">IL PADRONE EUROPEO </w:t>
      </w:r>
      <w:r>
        <w:rPr>
          <w:smallCaps/>
          <w:color w:val="231F20"/>
          <w:sz w:val="17"/>
        </w:rPr>
        <w:t xml:space="preserve">E </w:t>
      </w:r>
      <w:r>
        <w:rPr>
          <w:color w:val="231F20"/>
          <w:sz w:val="17"/>
        </w:rPr>
        <w:t>IL CONSIGLIO DELL'UNIONE EUROPEA,</w:t>
      </w:r>
    </w:p>
    <w:p w14:paraId="610AF1EF" w14:textId="77777777" w:rsidR="00A043C1" w:rsidRDefault="00A043C1">
      <w:pPr>
        <w:pStyle w:val="Corpotesto"/>
        <w:spacing w:before="120"/>
        <w:rPr>
          <w:sz w:val="17"/>
        </w:rPr>
      </w:pPr>
    </w:p>
    <w:p w14:paraId="7BF04260" w14:textId="77777777" w:rsidR="00A043C1" w:rsidRDefault="009C49CD">
      <w:pPr>
        <w:pStyle w:val="Corpotesto"/>
        <w:spacing w:line="585" w:lineRule="auto"/>
        <w:ind w:left="640" w:right="857"/>
      </w:pPr>
      <w:r>
        <w:rPr>
          <w:color w:val="231F20"/>
          <w:spacing w:val="-4"/>
        </w:rPr>
        <w:t xml:space="preserve">Tenendo conto del Trattato sul funzionamento dell'Unione Europea, e in particolare dell' </w:t>
      </w:r>
      <w:r>
        <w:rPr>
          <w:smallCaps/>
          <w:color w:val="231F20"/>
          <w:spacing w:val="-4"/>
        </w:rPr>
        <w:t xml:space="preserve">articolo </w:t>
      </w:r>
      <w:r>
        <w:rPr>
          <w:color w:val="231F20"/>
          <w:spacing w:val="-4"/>
        </w:rPr>
        <w:t>43(2) dello stesso, tenendo conto della proposta della Commissione Europea,</w:t>
      </w:r>
    </w:p>
    <w:p w14:paraId="4B2F53F0" w14:textId="77777777" w:rsidR="00A043C1" w:rsidRDefault="009C49CD">
      <w:pPr>
        <w:pStyle w:val="Corpotesto"/>
        <w:spacing w:before="2"/>
        <w:ind w:left="640"/>
      </w:pPr>
      <w:r>
        <w:rPr>
          <w:smallCaps/>
          <w:color w:val="231F20"/>
          <w:spacing w:val="-4"/>
        </w:rPr>
        <w:t xml:space="preserve">Dopo </w:t>
      </w:r>
      <w:r>
        <w:rPr>
          <w:color w:val="231F20"/>
          <w:spacing w:val="-4"/>
        </w:rPr>
        <w:t xml:space="preserve"> la trasmissione del progetto di legge ai parlamenti nazionali,</w:t>
      </w:r>
    </w:p>
    <w:p w14:paraId="71B3E9CA" w14:textId="77777777" w:rsidR="00A043C1" w:rsidRDefault="00A043C1">
      <w:pPr>
        <w:pStyle w:val="Corpotesto"/>
        <w:spacing w:before="97"/>
      </w:pPr>
    </w:p>
    <w:p w14:paraId="1E1CCECA" w14:textId="77777777" w:rsidR="00A043C1" w:rsidRDefault="009C49CD">
      <w:pPr>
        <w:pStyle w:val="Corpotesto"/>
        <w:spacing w:line="585" w:lineRule="auto"/>
        <w:ind w:left="640" w:right="3533" w:hanging="1"/>
      </w:pPr>
      <w:r>
        <w:rPr>
          <w:color w:val="231F20"/>
          <w:spacing w:val="-4"/>
        </w:rPr>
        <w:t xml:space="preserve">Tenendo conto del parere del Comitato Economico e Sociale Europeo </w:t>
      </w:r>
      <w:hyperlink w:anchor="_bookmark0" w:history="1">
        <w:r>
          <w:rPr>
            <w:color w:val="231F20"/>
            <w:spacing w:val="-4"/>
          </w:rPr>
          <w:t>(</w:t>
        </w:r>
        <w:r>
          <w:rPr>
            <w:color w:val="231F20"/>
            <w:spacing w:val="-4"/>
            <w:position w:val="6"/>
            <w:sz w:val="11"/>
          </w:rPr>
          <w:t>1</w:t>
        </w:r>
      </w:hyperlink>
      <w:r>
        <w:rPr>
          <w:color w:val="231F20"/>
          <w:spacing w:val="-4"/>
        </w:rPr>
        <w:t xml:space="preserve">), </w:t>
      </w:r>
      <w:r>
        <w:rPr>
          <w:smallCaps/>
          <w:color w:val="231F20"/>
        </w:rPr>
        <w:t xml:space="preserve">dopo aver consultato il Comitato delle </w:t>
      </w:r>
      <w:r>
        <w:rPr>
          <w:color w:val="231F20"/>
        </w:rPr>
        <w:t>Regioni,</w:t>
      </w:r>
    </w:p>
    <w:p w14:paraId="5235DE25" w14:textId="77777777" w:rsidR="00A043C1" w:rsidRDefault="009C49CD">
      <w:pPr>
        <w:pStyle w:val="Corpotesto"/>
        <w:spacing w:before="2" w:line="585" w:lineRule="auto"/>
        <w:ind w:left="640" w:right="4448"/>
      </w:pPr>
      <w:r>
        <w:rPr>
          <w:smallCaps/>
          <w:color w:val="231F20"/>
          <w:w w:val="90"/>
        </w:rPr>
        <w:t xml:space="preserve">agendo </w:t>
      </w:r>
      <w:r>
        <w:rPr>
          <w:color w:val="231F20"/>
          <w:w w:val="90"/>
        </w:rPr>
        <w:t xml:space="preserve">in conformità con la procedura legislativa ordinaria </w:t>
      </w:r>
      <w:hyperlink w:anchor="_bookmark0" w:history="1">
        <w:r>
          <w:rPr>
            <w:color w:val="231F20"/>
            <w:w w:val="90"/>
          </w:rPr>
          <w:t>(</w:t>
        </w:r>
        <w:r>
          <w:rPr>
            <w:color w:val="231F20"/>
            <w:w w:val="90"/>
            <w:position w:val="6"/>
            <w:sz w:val="11"/>
          </w:rPr>
          <w:t>2</w:t>
        </w:r>
      </w:hyperlink>
      <w:r>
        <w:rPr>
          <w:color w:val="231F20"/>
          <w:w w:val="90"/>
        </w:rPr>
        <w:t xml:space="preserve">), </w:t>
      </w:r>
      <w:r>
        <w:rPr>
          <w:color w:val="231F20"/>
          <w:spacing w:val="-2"/>
        </w:rPr>
        <w:t>Considerando che:</w:t>
      </w:r>
    </w:p>
    <w:p w14:paraId="77980535" w14:textId="77777777" w:rsidR="00A043C1" w:rsidRDefault="009C49CD">
      <w:pPr>
        <w:pStyle w:val="Paragrafoelenco"/>
        <w:numPr>
          <w:ilvl w:val="0"/>
          <w:numId w:val="14"/>
        </w:numPr>
        <w:tabs>
          <w:tab w:val="left" w:pos="1165"/>
        </w:tabs>
        <w:spacing w:before="11" w:line="225" w:lineRule="auto"/>
        <w:ind w:right="636"/>
        <w:jc w:val="both"/>
        <w:rPr>
          <w:sz w:val="19"/>
        </w:rPr>
      </w:pPr>
      <w:r>
        <w:rPr>
          <w:color w:val="231F20"/>
          <w:sz w:val="19"/>
        </w:rPr>
        <w:t xml:space="preserve">In linea con gli obiettivi stabiliti nella Comunicazione della Commissione dell'11 </w:t>
      </w:r>
      <w:r>
        <w:rPr>
          <w:smallCaps/>
          <w:color w:val="231F20"/>
          <w:sz w:val="19"/>
        </w:rPr>
        <w:t xml:space="preserve">dicembre </w:t>
      </w:r>
      <w:r>
        <w:rPr>
          <w:color w:val="231F20"/>
          <w:sz w:val="19"/>
        </w:rPr>
        <w:t>2019 sul 'Pacco Verde Europeo</w:t>
      </w:r>
      <w:r>
        <w:rPr>
          <w:smallCaps/>
          <w:color w:val="231F20"/>
          <w:spacing w:val="-2"/>
          <w:sz w:val="19"/>
        </w:rPr>
        <w:t xml:space="preserve">', </w:t>
      </w:r>
      <w:r>
        <w:rPr>
          <w:color w:val="231F20"/>
          <w:spacing w:val="-2"/>
          <w:sz w:val="19"/>
        </w:rPr>
        <w:t>la Commissione ha adottato la Comunicazione della Commissione del 20 maggio 2020 intitolata '</w:t>
      </w:r>
      <w:r>
        <w:rPr>
          <w:smallCaps/>
          <w:color w:val="231F20"/>
          <w:spacing w:val="-2"/>
          <w:sz w:val="19"/>
        </w:rPr>
        <w:t xml:space="preserve">Una </w:t>
      </w:r>
      <w:r>
        <w:rPr>
          <w:color w:val="231F20"/>
          <w:spacing w:val="-2"/>
          <w:sz w:val="19"/>
        </w:rPr>
        <w:t xml:space="preserve"> Strategia Farm to Fork </w:t>
      </w:r>
      <w:r>
        <w:rPr>
          <w:color w:val="231F20"/>
          <w:w w:val="90"/>
          <w:sz w:val="19"/>
        </w:rPr>
        <w:t xml:space="preserve">per un sistema alimentare equo, sano e rispettoso dell'ambiente' ('Strategia Farm to Fork'), dove ha annunciato </w:t>
      </w:r>
      <w:r>
        <w:rPr>
          <w:color w:val="231F20"/>
          <w:spacing w:val="-4"/>
          <w:sz w:val="19"/>
        </w:rPr>
        <w:t>misure per un sistema alimentare dell'Unione più sano e sostenibile. Attraverso tali misure, la Commissione cerca, tra l'altro, di stimolare la riformulazione dei prodotti nel caso degli alimenti ricchi di zuccheri e di facilitare il passaggio a diete sane e sostenibili. Inoltre, per dare potere ai consumatori a fare scelte alimentari informate, sane e sostenibili, la Commissione ha annunciato una possibile estensione delle indicazioni obbligatorie di origine o provenienza per determinati prodotti, tenendo pienamente conto degli impatti sul mercato interno.</w:t>
      </w:r>
    </w:p>
    <w:p w14:paraId="1E0CC54E" w14:textId="77777777" w:rsidR="00A043C1" w:rsidRDefault="00A043C1">
      <w:pPr>
        <w:pStyle w:val="Corpotesto"/>
        <w:spacing w:before="118"/>
      </w:pPr>
    </w:p>
    <w:p w14:paraId="6AFA0F56" w14:textId="77777777" w:rsidR="00A043C1" w:rsidRDefault="009C49CD">
      <w:pPr>
        <w:pStyle w:val="Paragrafoelenco"/>
        <w:numPr>
          <w:ilvl w:val="0"/>
          <w:numId w:val="14"/>
        </w:numPr>
        <w:tabs>
          <w:tab w:val="left" w:pos="1165"/>
        </w:tabs>
        <w:spacing w:line="225" w:lineRule="auto"/>
        <w:ind w:right="638"/>
        <w:jc w:val="both"/>
        <w:rPr>
          <w:sz w:val="19"/>
        </w:rPr>
      </w:pPr>
      <w:r>
        <w:rPr>
          <w:color w:val="231F20"/>
          <w:spacing w:val="-4"/>
          <w:sz w:val="19"/>
        </w:rPr>
        <w:t xml:space="preserve">La direttiva </w:t>
      </w:r>
      <w:r>
        <w:rPr>
          <w:smallCaps/>
          <w:color w:val="231F20"/>
          <w:spacing w:val="-4"/>
          <w:sz w:val="19"/>
        </w:rPr>
        <w:t xml:space="preserve">del Consiglio 2001/110/CE </w:t>
      </w:r>
      <w:r>
        <w:rPr>
          <w:color w:val="231F20"/>
          <w:spacing w:val="-4"/>
          <w:sz w:val="19"/>
        </w:rPr>
        <w:t>(</w:t>
      </w:r>
      <w:hyperlink w:anchor="_bookmark0" w:history="1">
        <w:r>
          <w:rPr>
            <w:color w:val="231F20"/>
            <w:spacing w:val="-4"/>
            <w:sz w:val="19"/>
          </w:rPr>
          <w:t>3</w:t>
        </w:r>
        <w:r>
          <w:rPr>
            <w:color w:val="231F20"/>
            <w:spacing w:val="-4"/>
            <w:position w:val="6"/>
            <w:sz w:val="11"/>
          </w:rPr>
          <w:t>)</w:t>
        </w:r>
        <w:r>
          <w:rPr>
            <w:color w:val="231F20"/>
            <w:spacing w:val="-4"/>
            <w:sz w:val="19"/>
          </w:rPr>
          <w:t xml:space="preserve"> stabilisce definizioni, nomi, regole comuni sulla composizione e requisiti di qualità e etichettatura per il miele.</w:t>
        </w:r>
      </w:hyperlink>
      <w:r>
        <w:rPr>
          <w:color w:val="231F20"/>
          <w:spacing w:val="-4"/>
          <w:sz w:val="19"/>
        </w:rPr>
        <w:t xml:space="preserve">  </w:t>
      </w:r>
    </w:p>
    <w:p w14:paraId="162B3375" w14:textId="77777777" w:rsidR="00A043C1" w:rsidRDefault="00A043C1">
      <w:pPr>
        <w:pStyle w:val="Corpotesto"/>
        <w:spacing w:before="112"/>
      </w:pPr>
    </w:p>
    <w:p w14:paraId="1261C17C" w14:textId="77777777" w:rsidR="00A043C1" w:rsidRDefault="009C49CD">
      <w:pPr>
        <w:pStyle w:val="Paragrafoelenco"/>
        <w:numPr>
          <w:ilvl w:val="0"/>
          <w:numId w:val="14"/>
        </w:numPr>
        <w:tabs>
          <w:tab w:val="left" w:pos="1165"/>
        </w:tabs>
        <w:spacing w:before="1" w:line="225" w:lineRule="auto"/>
        <w:ind w:right="636"/>
        <w:jc w:val="both"/>
        <w:rPr>
          <w:sz w:val="19"/>
        </w:rPr>
      </w:pPr>
      <w:r>
        <w:rPr>
          <w:color w:val="231F20"/>
          <w:spacing w:val="-2"/>
          <w:sz w:val="19"/>
        </w:rPr>
        <w:t xml:space="preserve">Alla luce del legame stretto tra la qualità del miele e la sua origine e della necessità di evitare che i consumatori vengano ingannati riguardo alla qualità del prodotto, </w:t>
      </w:r>
      <w:r>
        <w:rPr>
          <w:smallCaps/>
          <w:color w:val="231F20"/>
          <w:spacing w:val="-2"/>
          <w:sz w:val="19"/>
        </w:rPr>
        <w:t xml:space="preserve"> la direttiva </w:t>
      </w:r>
      <w:r>
        <w:rPr>
          <w:color w:val="231F20"/>
          <w:spacing w:val="-2"/>
          <w:sz w:val="19"/>
        </w:rPr>
        <w:t>2001/110/CE stabilisce regole sull'etichettatura dell'origine ai fini di indicare dove il miele è stato raccolto. In particolare, l'</w:t>
      </w:r>
      <w:r>
        <w:rPr>
          <w:smallCaps/>
          <w:color w:val="231F20"/>
          <w:spacing w:val="-2"/>
          <w:sz w:val="19"/>
        </w:rPr>
        <w:t xml:space="preserve">articolo </w:t>
      </w:r>
      <w:r>
        <w:rPr>
          <w:color w:val="231F20"/>
          <w:spacing w:val="-2"/>
          <w:sz w:val="19"/>
        </w:rPr>
        <w:t xml:space="preserve">2, punto 4, di tale </w:t>
      </w:r>
      <w:r>
        <w:rPr>
          <w:smallCaps/>
          <w:color w:val="231F20"/>
          <w:w w:val="90"/>
          <w:sz w:val="19"/>
        </w:rPr>
        <w:t xml:space="preserve">direttiva richiede che il paese o i paesi di origine in cui il miele è stato raccolto siano indicati sull'etichetta </w:t>
      </w:r>
      <w:r>
        <w:rPr>
          <w:color w:val="231F20"/>
          <w:spacing w:val="-6"/>
          <w:sz w:val="19"/>
        </w:rPr>
        <w:t xml:space="preserve">e prevede che, se il miele proviene da più di uno Stato membro o paese terzo, l'indicazione obbligatoria dei paesi di origine può essere sostituita da una delle seguenti,  come opportuno: 'miscela di mieli UE', 'miscela di </w:t>
      </w:r>
      <w:r>
        <w:rPr>
          <w:color w:val="231F20"/>
          <w:w w:val="90"/>
          <w:sz w:val="19"/>
        </w:rPr>
        <w:t xml:space="preserve">mieli non UE', 'miscela di mieli UE e non UE'. Le diverse regole adottate su tale base dagli Stati membri potrebbero aver </w:t>
      </w:r>
      <w:r>
        <w:rPr>
          <w:color w:val="231F20"/>
          <w:spacing w:val="-2"/>
          <w:sz w:val="19"/>
        </w:rPr>
        <w:t>fuorviato i consumatori e ostacolato il funzionamento del mercato interno.</w:t>
      </w:r>
    </w:p>
    <w:p w14:paraId="4B486B71" w14:textId="77777777" w:rsidR="00A043C1" w:rsidRDefault="00A043C1">
      <w:pPr>
        <w:pStyle w:val="Corpotesto"/>
        <w:spacing w:before="118"/>
      </w:pPr>
    </w:p>
    <w:p w14:paraId="344EAD23" w14:textId="77777777" w:rsidR="00A043C1" w:rsidRDefault="009C49CD">
      <w:pPr>
        <w:pStyle w:val="Paragrafoelenco"/>
        <w:numPr>
          <w:ilvl w:val="0"/>
          <w:numId w:val="14"/>
        </w:numPr>
        <w:tabs>
          <w:tab w:val="left" w:pos="1165"/>
        </w:tabs>
        <w:spacing w:line="225" w:lineRule="auto"/>
        <w:ind w:right="635"/>
        <w:jc w:val="both"/>
        <w:rPr>
          <w:sz w:val="19"/>
        </w:rPr>
      </w:pPr>
      <w:r>
        <w:rPr>
          <w:color w:val="231F20"/>
          <w:spacing w:val="-4"/>
          <w:sz w:val="19"/>
        </w:rPr>
        <w:t xml:space="preserve">Dato il particolare interesse manifestato dai consumatori per l'origine geografica del miele, alla luce dell'obiettivo della Strategia Farm to </w:t>
      </w:r>
      <w:r>
        <w:rPr>
          <w:color w:val="231F20"/>
          <w:w w:val="90"/>
          <w:sz w:val="19"/>
        </w:rPr>
        <w:t xml:space="preserve">Fork di dare potere ai consumatori a fare scelte informate, anche riguardo all'origine </w:t>
      </w:r>
      <w:r>
        <w:rPr>
          <w:color w:val="231F20"/>
          <w:spacing w:val="-6"/>
          <w:sz w:val="19"/>
        </w:rPr>
        <w:t xml:space="preserve">del loro alimento, e nell'interesse di preservare il funzionamento efficiente del mercato interno in tutta l'Unione attraverso l'armonizzazione delle regole di etichettatura,  È opportuno rivedere le regole per l'etichettatura dell'origine del miele. Questa </w:t>
      </w:r>
      <w:r>
        <w:rPr>
          <w:smallCaps/>
          <w:color w:val="231F20"/>
          <w:sz w:val="19"/>
        </w:rPr>
        <w:t xml:space="preserve">direttiva </w:t>
      </w:r>
      <w:r>
        <w:rPr>
          <w:color w:val="231F20"/>
          <w:sz w:val="19"/>
        </w:rPr>
        <w:t>dovrebbe richiedere, come regola standard, che il paese o i paesi di origine siano indicati sull'etichetta in ordine decrescente insieme alla percentuale di ciascuna origine, nel caso delle miscele, con una tolleranza del 5% per ogni singola quota all'interno della miscela, calcolata sulla base della documentazione di tracciabilità dell'operatore.</w:t>
      </w:r>
    </w:p>
    <w:p w14:paraId="4954DE72" w14:textId="77777777" w:rsidR="00A043C1" w:rsidRDefault="009C49CD">
      <w:pPr>
        <w:pStyle w:val="Corpotesto"/>
        <w:spacing w:before="3"/>
        <w:rPr>
          <w:sz w:val="16"/>
        </w:rPr>
      </w:pPr>
      <w:r>
        <w:rPr>
          <w:noProof/>
          <w:sz w:val="16"/>
        </w:rPr>
        <mc:AlternateContent>
          <mc:Choice Requires="wps">
            <w:drawing>
              <wp:anchor distT="0" distB="0" distL="0" distR="0" simplePos="0" relativeHeight="487587840" behindDoc="1" locked="0" layoutInCell="1" allowOverlap="1" wp14:anchorId="17F5BE80" wp14:editId="499A00ED">
                <wp:simplePos x="0" y="0"/>
                <wp:positionH relativeFrom="page">
                  <wp:posOffset>856080</wp:posOffset>
                </wp:positionH>
                <wp:positionV relativeFrom="paragraph">
                  <wp:posOffset>136861</wp:posOffset>
                </wp:positionV>
                <wp:extent cx="647700" cy="698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 cy="6985"/>
                        </a:xfrm>
                        <a:custGeom>
                          <a:avLst/>
                          <a:gdLst/>
                          <a:ahLst/>
                          <a:cxnLst/>
                          <a:rect l="l" t="t" r="r" b="b"/>
                          <a:pathLst>
                            <a:path w="647700" h="6985">
                              <a:moveTo>
                                <a:pt x="647282" y="0"/>
                              </a:moveTo>
                              <a:lnTo>
                                <a:pt x="0" y="0"/>
                              </a:lnTo>
                              <a:lnTo>
                                <a:pt x="0" y="6479"/>
                              </a:lnTo>
                              <a:lnTo>
                                <a:pt x="647282" y="6479"/>
                              </a:lnTo>
                              <a:lnTo>
                                <a:pt x="647282"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54B7D449" id="Graphic 9" o:spid="_x0000_s1026" style="position:absolute;margin-left:67.4pt;margin-top:10.8pt;width:51pt;height:.55pt;z-index:-15728640;visibility:visible;mso-wrap-style:square;mso-wrap-distance-left:0;mso-wrap-distance-top:0;mso-wrap-distance-right:0;mso-wrap-distance-bottom:0;mso-position-horizontal:absolute;mso-position-horizontal-relative:page;mso-position-vertical:absolute;mso-position-vertical-relative:text;v-text-anchor:top" coordsize="647700,69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" path="m647282,l,,,6479r647282,l647282,xe" fillcolor="#231f20" stroked="f">
                <v:path arrowok="t"/>
                <w10:wrap type="topAndBottom" anchorx="page"/>
              </v:shape>
            </w:pict>
          </mc:Fallback>
        </mc:AlternateContent>
      </w:r>
    </w:p>
    <w:p w14:paraId="57E6A73C" w14:textId="77777777" w:rsidR="00A043C1" w:rsidRDefault="009C49CD">
      <w:pPr>
        <w:pStyle w:val="Paragrafoelenco"/>
        <w:numPr>
          <w:ilvl w:val="0"/>
          <w:numId w:val="13"/>
        </w:numPr>
        <w:tabs>
          <w:tab w:val="left" w:pos="1079"/>
        </w:tabs>
        <w:spacing w:before="37" w:line="193" w:lineRule="exact"/>
        <w:ind w:left="1079" w:hanging="439"/>
        <w:rPr>
          <w:sz w:val="17"/>
        </w:rPr>
      </w:pPr>
      <w:r>
        <w:rPr>
          <w:color w:val="231F20"/>
          <w:w w:val="95"/>
          <w:sz w:val="17"/>
        </w:rPr>
        <w:t xml:space="preserve">OJ C, C/2023/881, 8.12.2023, ELI: </w:t>
      </w:r>
      <w:hyperlink r:id="rId10">
        <w:r>
          <w:rPr>
            <w:color w:val="231F20"/>
            <w:spacing w:val="-2"/>
            <w:w w:val="90"/>
            <w:sz w:val="17"/>
          </w:rPr>
          <w:t>http://data.europa.eu/eli/C/2023/881/oj.</w:t>
        </w:r>
      </w:hyperlink>
    </w:p>
    <w:p w14:paraId="46AA913F" w14:textId="77777777" w:rsidR="00A043C1" w:rsidRDefault="009C49CD">
      <w:pPr>
        <w:pStyle w:val="Paragrafoelenco"/>
        <w:numPr>
          <w:ilvl w:val="0"/>
          <w:numId w:val="13"/>
        </w:numPr>
        <w:tabs>
          <w:tab w:val="left" w:pos="1080"/>
        </w:tabs>
        <w:spacing w:before="3" w:line="225" w:lineRule="auto"/>
        <w:ind w:right="638"/>
        <w:rPr>
          <w:sz w:val="17"/>
        </w:rPr>
      </w:pPr>
      <w:r>
        <w:rPr>
          <w:color w:val="231F20"/>
          <w:spacing w:val="-4"/>
          <w:sz w:val="17"/>
        </w:rPr>
        <w:t xml:space="preserve">Posizione del Parlamento Europeo del 10 </w:t>
      </w:r>
      <w:r>
        <w:rPr>
          <w:smallCaps/>
          <w:color w:val="231F20"/>
          <w:spacing w:val="-4"/>
          <w:sz w:val="17"/>
        </w:rPr>
        <w:t xml:space="preserve">aprile </w:t>
      </w:r>
      <w:r>
        <w:rPr>
          <w:color w:val="231F20"/>
          <w:spacing w:val="-4"/>
          <w:sz w:val="17"/>
        </w:rPr>
        <w:t xml:space="preserve">2024 (non ancora pubblicata nel Diario Ufficiale) e decisione del Consiglio del </w:t>
      </w:r>
      <w:r>
        <w:rPr>
          <w:color w:val="231F20"/>
          <w:spacing w:val="-4"/>
          <w:sz w:val="17"/>
        </w:rPr>
        <w:lastRenderedPageBreak/>
        <w:t xml:space="preserve">24 </w:t>
      </w:r>
      <w:r>
        <w:rPr>
          <w:smallCaps/>
          <w:color w:val="231F20"/>
          <w:sz w:val="17"/>
        </w:rPr>
        <w:t>aprile 2024.</w:t>
      </w:r>
    </w:p>
    <w:p w14:paraId="1892FFAC" w14:textId="77777777" w:rsidR="00A043C1" w:rsidRDefault="009C49CD">
      <w:pPr>
        <w:pStyle w:val="Paragrafoelenco"/>
        <w:numPr>
          <w:ilvl w:val="0"/>
          <w:numId w:val="13"/>
        </w:numPr>
        <w:tabs>
          <w:tab w:val="left" w:pos="1079"/>
        </w:tabs>
        <w:spacing w:line="189" w:lineRule="exact"/>
        <w:ind w:left="1079" w:hanging="439"/>
        <w:rPr>
          <w:sz w:val="17"/>
        </w:rPr>
      </w:pPr>
      <w:r>
        <w:rPr>
          <w:color w:val="231F20"/>
          <w:spacing w:val="-4"/>
          <w:sz w:val="17"/>
        </w:rPr>
        <w:t xml:space="preserve">Direttiva </w:t>
      </w:r>
      <w:r>
        <w:rPr>
          <w:smallCaps/>
          <w:color w:val="231F20"/>
          <w:spacing w:val="-4"/>
          <w:sz w:val="17"/>
        </w:rPr>
        <w:t xml:space="preserve">del Consiglio 2001/110/CE del 20 </w:t>
      </w:r>
      <w:r>
        <w:rPr>
          <w:color w:val="231F20"/>
          <w:spacing w:val="-4"/>
          <w:sz w:val="17"/>
        </w:rPr>
        <w:t xml:space="preserve">dicembre </w:t>
      </w:r>
      <w:r>
        <w:rPr>
          <w:smallCaps/>
          <w:color w:val="231F20"/>
          <w:spacing w:val="-4"/>
          <w:sz w:val="17"/>
        </w:rPr>
        <w:t>2001 relativa al miele (AO L 10, 12.1.2002, p. 47).</w:t>
      </w:r>
      <w:r>
        <w:rPr>
          <w:color w:val="231F20"/>
          <w:spacing w:val="-4"/>
          <w:sz w:val="17"/>
        </w:rPr>
        <w:t xml:space="preserve">  </w:t>
      </w:r>
    </w:p>
    <w:p w14:paraId="5A671E88" w14:textId="77777777" w:rsidR="00A043C1" w:rsidRDefault="00A043C1">
      <w:pPr>
        <w:pStyle w:val="Paragrafoelenco"/>
        <w:spacing w:line="189" w:lineRule="exact"/>
        <w:rPr>
          <w:sz w:val="17"/>
        </w:rPr>
        <w:sectPr w:rsidR="00A043C1">
          <w:type w:val="continuous"/>
          <w:pgSz w:w="11910" w:h="16840"/>
          <w:pgMar w:top="660" w:right="708" w:bottom="620" w:left="708" w:header="0" w:footer="434" w:gutter="0"/>
          <w:cols w:space="720"/>
        </w:sectPr>
      </w:pPr>
    </w:p>
    <w:p w14:paraId="410B3853" w14:textId="77777777" w:rsidR="00A043C1" w:rsidRDefault="00A043C1">
      <w:pPr>
        <w:pStyle w:val="Corpotesto"/>
        <w:spacing w:before="5"/>
      </w:pPr>
    </w:p>
    <w:p w14:paraId="667C97B9" w14:textId="77777777" w:rsidR="00A043C1" w:rsidRDefault="009C49CD">
      <w:pPr>
        <w:pStyle w:val="Paragrafoelenco"/>
        <w:numPr>
          <w:ilvl w:val="0"/>
          <w:numId w:val="14"/>
        </w:numPr>
        <w:tabs>
          <w:tab w:val="left" w:pos="1165"/>
        </w:tabs>
        <w:spacing w:line="225" w:lineRule="auto"/>
        <w:ind w:right="636"/>
        <w:jc w:val="both"/>
        <w:rPr>
          <w:sz w:val="19"/>
        </w:rPr>
      </w:pPr>
      <w:bookmarkStart w:id="2" w:name="_bookmark1"/>
      <w:bookmarkEnd w:id="2"/>
      <w:r>
        <w:rPr>
          <w:color w:val="231F20"/>
          <w:spacing w:val="-6"/>
          <w:sz w:val="19"/>
        </w:rPr>
        <w:t xml:space="preserve">Tuttavia, per garantire un certo grado di flessibilità, gli Stati membri dovrebbero poter prevedere che, nel caso di miscele di miele con più di quattro paesi d'origine diversi, sia consentito indicare in termini percentuali </w:t>
      </w:r>
      <w:r>
        <w:rPr>
          <w:color w:val="231F20"/>
          <w:w w:val="90"/>
          <w:sz w:val="19"/>
        </w:rPr>
        <w:t xml:space="preserve">solo le quattro quote più grandi, purché insieme rappresentino più del 50% del totale. </w:t>
      </w:r>
      <w:r>
        <w:rPr>
          <w:smallCaps/>
          <w:color w:val="231F20"/>
          <w:w w:val="90"/>
          <w:sz w:val="19"/>
        </w:rPr>
        <w:t xml:space="preserve">Eventuali paesi di origine rimanenti </w:t>
      </w:r>
      <w:r>
        <w:rPr>
          <w:color w:val="231F20"/>
          <w:w w:val="90"/>
          <w:sz w:val="19"/>
        </w:rPr>
        <w:t xml:space="preserve"> </w:t>
      </w:r>
      <w:r>
        <w:rPr>
          <w:color w:val="231F20"/>
          <w:spacing w:val="-6"/>
          <w:sz w:val="19"/>
        </w:rPr>
        <w:t xml:space="preserve">dovrebbero essere indicati in ordine decrescente, come nel caso in cui si applichi la regola standard. Tale flessibilità </w:t>
      </w:r>
      <w:r>
        <w:rPr>
          <w:color w:val="231F20"/>
          <w:w w:val="90"/>
          <w:sz w:val="19"/>
        </w:rPr>
        <w:t xml:space="preserve">non interferisce con la libera circolazione del miele etichettato secondo la regola standard, poiché la regola standard prevede informazioni più complete per i consumatori. Dalla relazione tra la </w:t>
      </w:r>
      <w:r>
        <w:rPr>
          <w:color w:val="231F20"/>
          <w:spacing w:val="-6"/>
          <w:sz w:val="19"/>
        </w:rPr>
        <w:t xml:space="preserve">regola standard e questa flessibilità deriva dalla relazione che, nel caso di più di quattro paesi di origine, dove le quote del </w:t>
      </w:r>
      <w:r>
        <w:rPr>
          <w:color w:val="231F20"/>
          <w:w w:val="90"/>
          <w:sz w:val="19"/>
        </w:rPr>
        <w:t>quinto o ulteriori paesi di origine sono identiche al quarto, non è possibile indicare solo le quattro quote più grandi e</w:t>
      </w:r>
      <w:r>
        <w:rPr>
          <w:color w:val="231F20"/>
          <w:sz w:val="19"/>
        </w:rPr>
        <w:t xml:space="preserve"> quindi dovrebbe applicarsi la regola standard.</w:t>
      </w:r>
    </w:p>
    <w:p w14:paraId="54D590A9" w14:textId="77777777" w:rsidR="00A043C1" w:rsidRDefault="00A043C1">
      <w:pPr>
        <w:pStyle w:val="Corpotesto"/>
      </w:pPr>
    </w:p>
    <w:p w14:paraId="201B9849" w14:textId="77777777" w:rsidR="00A043C1" w:rsidRDefault="00A043C1">
      <w:pPr>
        <w:pStyle w:val="Corpotesto"/>
      </w:pPr>
    </w:p>
    <w:p w14:paraId="5DADE9C8" w14:textId="77777777" w:rsidR="00A043C1" w:rsidRDefault="00A043C1">
      <w:pPr>
        <w:pStyle w:val="Corpotesto"/>
      </w:pPr>
    </w:p>
    <w:p w14:paraId="73EE7F82" w14:textId="77777777" w:rsidR="00A043C1" w:rsidRDefault="00A043C1">
      <w:pPr>
        <w:pStyle w:val="Corpotesto"/>
        <w:spacing w:before="106"/>
      </w:pPr>
    </w:p>
    <w:p w14:paraId="1F9EA6F9" w14:textId="77777777" w:rsidR="00A043C1" w:rsidRDefault="009C49CD">
      <w:pPr>
        <w:pStyle w:val="Paragrafoelenco"/>
        <w:numPr>
          <w:ilvl w:val="0"/>
          <w:numId w:val="14"/>
        </w:numPr>
        <w:tabs>
          <w:tab w:val="left" w:pos="1165"/>
        </w:tabs>
        <w:spacing w:line="225" w:lineRule="auto"/>
        <w:ind w:right="637"/>
        <w:jc w:val="both"/>
        <w:rPr>
          <w:sz w:val="19"/>
        </w:rPr>
      </w:pPr>
      <w:r>
        <w:rPr>
          <w:color w:val="231F20"/>
          <w:spacing w:val="-4"/>
          <w:sz w:val="19"/>
        </w:rPr>
        <w:t xml:space="preserve">Alla luce della riduzione delle confezioni contenenti una sola porzione di miele di 30 g o meno e delle conseguenti difficoltà tecniche, è opportuno prevedere che, nel caso delle miscele di miele, invece del nome completo dei paesi di origine, possa essere utilizzato un codice standardizzato e conosciuto a livello internazionale,  in particolare la norma internazionale ISO 3166 che definisce codici di lettere riconosciuti a livello internazionale per il riferimento ai paesi. In particolare, l'uso del codice alpha-2 a due lettere, raccomandato dall'Organizzazione Internazionale per </w:t>
      </w:r>
      <w:r>
        <w:rPr>
          <w:color w:val="231F20"/>
          <w:w w:val="90"/>
          <w:sz w:val="19"/>
        </w:rPr>
        <w:t>la Standardizzazione come codice a uso generale, è appropriato per affrontare le difficoltà tecniche dovute alla riduzione</w:t>
      </w:r>
      <w:r>
        <w:rPr>
          <w:color w:val="231F20"/>
          <w:sz w:val="19"/>
        </w:rPr>
        <w:t xml:space="preserve"> delle dimensioni dei pacchi.</w:t>
      </w:r>
    </w:p>
    <w:p w14:paraId="247864F7" w14:textId="77777777" w:rsidR="00A043C1" w:rsidRDefault="00A043C1">
      <w:pPr>
        <w:pStyle w:val="Corpotesto"/>
      </w:pPr>
    </w:p>
    <w:p w14:paraId="39C62EA6" w14:textId="77777777" w:rsidR="00A043C1" w:rsidRDefault="00A043C1">
      <w:pPr>
        <w:pStyle w:val="Corpotesto"/>
      </w:pPr>
    </w:p>
    <w:p w14:paraId="02F864C2" w14:textId="77777777" w:rsidR="00A043C1" w:rsidRDefault="00A043C1">
      <w:pPr>
        <w:pStyle w:val="Corpotesto"/>
      </w:pPr>
    </w:p>
    <w:p w14:paraId="0E3E20C6" w14:textId="77777777" w:rsidR="00A043C1" w:rsidRDefault="00A043C1">
      <w:pPr>
        <w:pStyle w:val="Corpotesto"/>
        <w:spacing w:before="102"/>
      </w:pPr>
    </w:p>
    <w:p w14:paraId="007C0B8D" w14:textId="77777777" w:rsidR="00A043C1" w:rsidRDefault="009C49CD">
      <w:pPr>
        <w:pStyle w:val="Paragrafoelenco"/>
        <w:numPr>
          <w:ilvl w:val="0"/>
          <w:numId w:val="14"/>
        </w:numPr>
        <w:tabs>
          <w:tab w:val="left" w:pos="1165"/>
        </w:tabs>
        <w:spacing w:before="1" w:line="225" w:lineRule="auto"/>
        <w:ind w:right="638"/>
        <w:jc w:val="both"/>
        <w:rPr>
          <w:sz w:val="19"/>
        </w:rPr>
      </w:pPr>
      <w:r>
        <w:rPr>
          <w:color w:val="231F20"/>
          <w:spacing w:val="-4"/>
          <w:sz w:val="19"/>
        </w:rPr>
        <w:t xml:space="preserve">Il piano di controllo coordinato della Commissione per l'autenticità del miele (2015-2017) e l'azione coordinata della Commissione 'From the Tives' (2021-2022) evidenziano che un'elevata percentuale di miele messo sul mercato dell'Unione è </w:t>
      </w:r>
      <w:r>
        <w:rPr>
          <w:color w:val="231F20"/>
          <w:w w:val="90"/>
          <w:sz w:val="19"/>
        </w:rPr>
        <w:t xml:space="preserve">sospettata di adulterazione. È necessario garantire che siano disponibili metodi armonizzati di analisi per rilevare l'adulterazione del miele prodotto e commercializzato nell'Unione. I poteri di esecuzione dovrebbero quindi essere conferiti </w:t>
      </w:r>
      <w:r>
        <w:rPr>
          <w:color w:val="231F20"/>
          <w:spacing w:val="-6"/>
          <w:sz w:val="19"/>
        </w:rPr>
        <w:t>alla Commissione per lo sviluppo di tali metodi uniformi, oltre ai poteri attuali menzionati all'</w:t>
      </w:r>
      <w:r>
        <w:rPr>
          <w:smallCaps/>
          <w:color w:val="231F20"/>
          <w:sz w:val="19"/>
        </w:rPr>
        <w:t xml:space="preserve">articolo 4(1) della direttiva 2001/110/CE. Tali poteri devono essere esercitati in conformità con </w:t>
      </w:r>
      <w:r>
        <w:rPr>
          <w:color w:val="231F20"/>
          <w:spacing w:val="-4"/>
          <w:sz w:val="19"/>
        </w:rPr>
        <w:t xml:space="preserve"> il Regolamento (UE) n. 182/2011 del Parlamento europeo e del Consiglio </w:t>
      </w:r>
      <w:hyperlink w:anchor="_bookmark1" w:history="1">
        <w:r>
          <w:rPr>
            <w:color w:val="231F20"/>
            <w:spacing w:val="-4"/>
            <w:sz w:val="19"/>
          </w:rPr>
          <w:t>(</w:t>
        </w:r>
        <w:r>
          <w:rPr>
            <w:color w:val="231F20"/>
            <w:spacing w:val="-4"/>
            <w:position w:val="6"/>
            <w:sz w:val="11"/>
          </w:rPr>
          <w:t>4</w:t>
        </w:r>
      </w:hyperlink>
      <w:r>
        <w:rPr>
          <w:color w:val="231F20"/>
          <w:spacing w:val="-4"/>
          <w:sz w:val="19"/>
        </w:rPr>
        <w:t>). È opportuno fissare una scadenza specifica per l'esercizio di tali poteri.</w:t>
      </w:r>
    </w:p>
    <w:p w14:paraId="31D3CC82" w14:textId="77777777" w:rsidR="00A043C1" w:rsidRDefault="00A043C1">
      <w:pPr>
        <w:pStyle w:val="Corpotesto"/>
      </w:pPr>
    </w:p>
    <w:p w14:paraId="2559581E" w14:textId="77777777" w:rsidR="00A043C1" w:rsidRDefault="00A043C1">
      <w:pPr>
        <w:pStyle w:val="Corpotesto"/>
      </w:pPr>
    </w:p>
    <w:p w14:paraId="6F964169" w14:textId="77777777" w:rsidR="00A043C1" w:rsidRDefault="00A043C1">
      <w:pPr>
        <w:pStyle w:val="Corpotesto"/>
      </w:pPr>
    </w:p>
    <w:p w14:paraId="72585EC7" w14:textId="77777777" w:rsidR="00A043C1" w:rsidRDefault="00A043C1">
      <w:pPr>
        <w:pStyle w:val="Corpotesto"/>
        <w:spacing w:before="104"/>
      </w:pPr>
    </w:p>
    <w:p w14:paraId="4338E3AA" w14:textId="77777777" w:rsidR="00A043C1" w:rsidRDefault="009C49CD">
      <w:pPr>
        <w:pStyle w:val="Paragrafoelenco"/>
        <w:numPr>
          <w:ilvl w:val="0"/>
          <w:numId w:val="14"/>
        </w:numPr>
        <w:tabs>
          <w:tab w:val="left" w:pos="1165"/>
        </w:tabs>
        <w:spacing w:line="225" w:lineRule="auto"/>
        <w:ind w:right="638"/>
        <w:jc w:val="both"/>
        <w:rPr>
          <w:sz w:val="19"/>
        </w:rPr>
      </w:pPr>
      <w:r>
        <w:rPr>
          <w:color w:val="231F20"/>
          <w:spacing w:val="-6"/>
          <w:sz w:val="19"/>
        </w:rPr>
        <w:t xml:space="preserve">Alcuni trattamenti termici possono causare la degradazione dei costituenti del miele, in particolare degli enzimi. Il polline, che è un componente chiave del miele e fornisce un collegamento con la sua origine botanica, può fornire indicazioni sull' </w:t>
      </w:r>
      <w:r>
        <w:rPr>
          <w:color w:val="231F20"/>
          <w:w w:val="90"/>
          <w:sz w:val="19"/>
        </w:rPr>
        <w:t>origine geografica del miele. Per garantire pratiche commerciali corrette e proteggere gli interessi dei consumatori, il potere di adottare</w:t>
      </w:r>
      <w:r>
        <w:rPr>
          <w:color w:val="231F20"/>
          <w:sz w:val="19"/>
        </w:rPr>
        <w:t xml:space="preserve"> atti ai sensi dell' </w:t>
      </w:r>
      <w:r>
        <w:rPr>
          <w:smallCaps/>
          <w:color w:val="231F20"/>
          <w:sz w:val="19"/>
        </w:rPr>
        <w:t xml:space="preserve">articolo </w:t>
      </w:r>
      <w:r>
        <w:rPr>
          <w:color w:val="231F20"/>
          <w:sz w:val="19"/>
        </w:rPr>
        <w:t xml:space="preserve">290 del Trattato sul funzionamento dell'Unione Europea (TFUE) deve essere delegato alla Commissione in relazione ai criteri per determinare l'origine floreale, vegetale o geografica del </w:t>
      </w:r>
      <w:r>
        <w:rPr>
          <w:color w:val="231F20"/>
          <w:w w:val="90"/>
          <w:sz w:val="19"/>
        </w:rPr>
        <w:t xml:space="preserve">miele e per garantire che il miele messo sul mercato sia conforme alla </w:t>
      </w:r>
      <w:r>
        <w:rPr>
          <w:smallCaps/>
          <w:color w:val="231F20"/>
          <w:w w:val="90"/>
          <w:sz w:val="19"/>
        </w:rPr>
        <w:t xml:space="preserve">direttiva </w:t>
      </w:r>
      <w:r>
        <w:rPr>
          <w:color w:val="231F20"/>
          <w:w w:val="90"/>
          <w:sz w:val="19"/>
        </w:rPr>
        <w:t xml:space="preserve">2001/110/CE,  in particolare </w:t>
      </w:r>
      <w:r>
        <w:rPr>
          <w:color w:val="231F20"/>
          <w:spacing w:val="-2"/>
          <w:sz w:val="19"/>
        </w:rPr>
        <w:t>per evitare la disattivazione degli enzimi e per assicurarsi che il polline non venga rimosso in modo significativo.</w:t>
      </w:r>
    </w:p>
    <w:p w14:paraId="7882D5D5" w14:textId="77777777" w:rsidR="00A043C1" w:rsidRDefault="00A043C1">
      <w:pPr>
        <w:pStyle w:val="Corpotesto"/>
      </w:pPr>
    </w:p>
    <w:p w14:paraId="4E524DDB" w14:textId="77777777" w:rsidR="00A043C1" w:rsidRDefault="00A043C1">
      <w:pPr>
        <w:pStyle w:val="Corpotesto"/>
      </w:pPr>
    </w:p>
    <w:p w14:paraId="46819F9A" w14:textId="77777777" w:rsidR="00A043C1" w:rsidRDefault="00A043C1">
      <w:pPr>
        <w:pStyle w:val="Corpotesto"/>
      </w:pPr>
    </w:p>
    <w:p w14:paraId="75D4B700" w14:textId="77777777" w:rsidR="00A043C1" w:rsidRDefault="00A043C1">
      <w:pPr>
        <w:pStyle w:val="Corpotesto"/>
        <w:spacing w:before="102"/>
      </w:pPr>
    </w:p>
    <w:p w14:paraId="7C7D75F4" w14:textId="77777777" w:rsidR="00A043C1" w:rsidRDefault="009C49CD">
      <w:pPr>
        <w:pStyle w:val="Paragrafoelenco"/>
        <w:numPr>
          <w:ilvl w:val="0"/>
          <w:numId w:val="14"/>
        </w:numPr>
        <w:tabs>
          <w:tab w:val="left" w:pos="1165"/>
        </w:tabs>
        <w:spacing w:line="225" w:lineRule="auto"/>
        <w:ind w:right="636"/>
        <w:jc w:val="both"/>
        <w:rPr>
          <w:sz w:val="19"/>
        </w:rPr>
      </w:pPr>
      <w:r>
        <w:rPr>
          <w:color w:val="231F20"/>
          <w:w w:val="90"/>
          <w:sz w:val="19"/>
        </w:rPr>
        <w:t xml:space="preserve">Per tutelare gli interessi dei consumatori, limitare, per quanto possibile, le frodi legate a prodotti adulterati che </w:t>
      </w:r>
      <w:r>
        <w:rPr>
          <w:color w:val="231F20"/>
          <w:spacing w:val="-6"/>
          <w:sz w:val="19"/>
        </w:rPr>
        <w:t xml:space="preserve">non corrispondono alla denominazione di 'miele', per consentire la convalida delle informazioni fornite sull'origine e la qualità del miele e per garantire la massima trasparenza, il potere di adottare atti in conformità all' </w:t>
      </w:r>
      <w:r>
        <w:rPr>
          <w:smallCaps/>
          <w:color w:val="231F20"/>
          <w:spacing w:val="-2"/>
          <w:sz w:val="19"/>
        </w:rPr>
        <w:t xml:space="preserve">articolo </w:t>
      </w:r>
      <w:r>
        <w:rPr>
          <w:color w:val="231F20"/>
          <w:spacing w:val="-2"/>
          <w:sz w:val="19"/>
        </w:rPr>
        <w:t xml:space="preserve">290 TFUE dovrebbe essere delegato alla Commissione per l'introduzione di requisiti di tracciabilità che garantiscano </w:t>
      </w:r>
      <w:r>
        <w:rPr>
          <w:color w:val="231F20"/>
          <w:w w:val="90"/>
          <w:sz w:val="19"/>
        </w:rPr>
        <w:t xml:space="preserve">disponibilità e accesso a informazioni essenziali riguardanti l'origine del miele, incluso il paese di origine </w:t>
      </w:r>
      <w:r>
        <w:rPr>
          <w:color w:val="231F20"/>
          <w:sz w:val="19"/>
        </w:rPr>
        <w:t xml:space="preserve">nella catena di approvvigionamento dell'Unione, dal produttore o importatore raccoglitore ai consumatori. Sono necessari requisiti armonizzati di tracciabilità per i mieli prodotti e importati nell'Unione per consentire alle autorità competenti degli Stati membri di risalire almeno all'intera catena di approvvigionamento fino al primo passo all'interno dei confini dell'Unione. </w:t>
      </w:r>
      <w:r>
        <w:rPr>
          <w:color w:val="231F20"/>
          <w:w w:val="90"/>
          <w:sz w:val="19"/>
        </w:rPr>
        <w:t xml:space="preserve">Queste regole non dovrebbero aumentare l'onere amministrativo sui produttori, ma dovrebbero facilitare ai consumatori e </w:t>
      </w:r>
      <w:r>
        <w:rPr>
          <w:color w:val="231F20"/>
          <w:sz w:val="19"/>
        </w:rPr>
        <w:t xml:space="preserve">alle autorità di controllo il monitoraggio dell'intero percorso del miele dalla raccolta all'imbottigliamento nell'Unione. Pertanto, attraverso i nuovi requisiti di tracciabilità del miele, dovrebbero essere garantite informazioni accurate sull'origine di un miele e sulla sua </w:t>
      </w:r>
      <w:r>
        <w:rPr>
          <w:color w:val="231F20"/>
          <w:w w:val="90"/>
          <w:sz w:val="19"/>
        </w:rPr>
        <w:t xml:space="preserve">autenticità nella catena di approvvigionamento. Al fine di un sistema di tracciabilità e per formulare i </w:t>
      </w:r>
      <w:r>
        <w:rPr>
          <w:color w:val="231F20"/>
          <w:spacing w:val="-6"/>
          <w:sz w:val="19"/>
        </w:rPr>
        <w:t>requisiti più appropriati, tra l'altro, riguardanti l'analisi delle soluzioni o metodi digitali disponibili, inclusi, ove opportuno, un codice identificativo unico o tecniche simili, la Commissione dovrebbe condurre uno studio di fattibilità.</w:t>
      </w:r>
    </w:p>
    <w:p w14:paraId="742314B0" w14:textId="77777777" w:rsidR="00A043C1" w:rsidRDefault="009C49CD">
      <w:pPr>
        <w:pStyle w:val="Corpotesto"/>
        <w:rPr>
          <w:sz w:val="17"/>
        </w:rPr>
      </w:pPr>
      <w:r>
        <w:rPr>
          <w:noProof/>
          <w:sz w:val="17"/>
        </w:rPr>
        <mc:AlternateContent>
          <mc:Choice Requires="wps">
            <w:drawing>
              <wp:anchor distT="0" distB="0" distL="0" distR="0" simplePos="0" relativeHeight="487589376" behindDoc="1" locked="0" layoutInCell="1" allowOverlap="1" wp14:anchorId="3422686D" wp14:editId="270CFFC1">
                <wp:simplePos x="0" y="0"/>
                <wp:positionH relativeFrom="page">
                  <wp:posOffset>856080</wp:posOffset>
                </wp:positionH>
                <wp:positionV relativeFrom="paragraph">
                  <wp:posOffset>142054</wp:posOffset>
                </wp:positionV>
                <wp:extent cx="647700" cy="698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 cy="6985"/>
                        </a:xfrm>
                        <a:custGeom>
                          <a:avLst/>
                          <a:gdLst/>
                          <a:ahLst/>
                          <a:cxnLst/>
                          <a:rect l="l" t="t" r="r" b="b"/>
                          <a:pathLst>
                            <a:path w="647700" h="6985">
                              <a:moveTo>
                                <a:pt x="647282" y="0"/>
                              </a:moveTo>
                              <a:lnTo>
                                <a:pt x="0" y="0"/>
                              </a:lnTo>
                              <a:lnTo>
                                <a:pt x="0" y="6479"/>
                              </a:lnTo>
                              <a:lnTo>
                                <a:pt x="647282" y="6479"/>
                              </a:lnTo>
                              <a:lnTo>
                                <a:pt x="647282"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19EDF5D5" id="Graphic 16" o:spid="_x0000_s1026" style="position:absolute;margin-left:67.4pt;margin-top:11.2pt;width:51pt;height:.55pt;z-index:-15727104;visibility:visible;mso-wrap-style:square;mso-wrap-distance-left:0;mso-wrap-distance-top:0;mso-wrap-distance-right:0;mso-wrap-distance-bottom:0;mso-position-horizontal:absolute;mso-position-horizontal-relative:page;mso-position-vertical:absolute;mso-position-vertical-relative:text;v-text-anchor:top" coordsize="647700,69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" path="m647282,l,,,6479r647282,l647282,xe" fillcolor="#231f20" stroked="f">
                <v:path arrowok="t"/>
                <w10:wrap type="topAndBottom" anchorx="page"/>
              </v:shape>
            </w:pict>
          </mc:Fallback>
        </mc:AlternateContent>
      </w:r>
    </w:p>
    <w:p w14:paraId="00DD984E" w14:textId="77777777" w:rsidR="00A043C1" w:rsidRDefault="009C49CD">
      <w:pPr>
        <w:pStyle w:val="Paragrafoelenco"/>
        <w:numPr>
          <w:ilvl w:val="0"/>
          <w:numId w:val="13"/>
        </w:numPr>
        <w:tabs>
          <w:tab w:val="left" w:pos="1077"/>
          <w:tab w:val="left" w:pos="1080"/>
        </w:tabs>
        <w:spacing w:before="46" w:line="225" w:lineRule="auto"/>
        <w:ind w:right="638"/>
        <w:jc w:val="both"/>
        <w:rPr>
          <w:sz w:val="17"/>
        </w:rPr>
      </w:pPr>
      <w:r>
        <w:rPr>
          <w:color w:val="231F20"/>
          <w:spacing w:val="-2"/>
          <w:sz w:val="17"/>
        </w:rPr>
        <w:t xml:space="preserve">Il Regolamento (UE) n. 182/2011 del Parlamento Europeo e del Consiglio del 16 febbraio 2011 stabilisce le regole e </w:t>
      </w:r>
      <w:r>
        <w:rPr>
          <w:color w:val="231F20"/>
          <w:w w:val="90"/>
          <w:sz w:val="17"/>
        </w:rPr>
        <w:t xml:space="preserve">i principi generali riguardanti i meccanismi di controllo da parte degli Stati membri dell'esercizio dei poteri di esecuzione da parte degli Stati </w:t>
      </w:r>
      <w:r>
        <w:rPr>
          <w:color w:val="231F20"/>
          <w:w w:val="90"/>
          <w:sz w:val="17"/>
        </w:rPr>
        <w:lastRenderedPageBreak/>
        <w:t xml:space="preserve">membri (GO </w:t>
      </w:r>
      <w:r>
        <w:rPr>
          <w:color w:val="231F20"/>
          <w:sz w:val="17"/>
        </w:rPr>
        <w:t>L 55, 28.2.2011, p. 13).</w:t>
      </w:r>
    </w:p>
    <w:p w14:paraId="50289F42" w14:textId="77777777" w:rsidR="00A043C1" w:rsidRDefault="00A043C1">
      <w:pPr>
        <w:pStyle w:val="Paragrafoelenco"/>
        <w:spacing w:line="225" w:lineRule="auto"/>
        <w:jc w:val="both"/>
        <w:rPr>
          <w:sz w:val="17"/>
        </w:rPr>
        <w:sectPr w:rsidR="00A043C1">
          <w:headerReference w:type="even" r:id="rId11"/>
          <w:headerReference w:type="default" r:id="rId12"/>
          <w:pgSz w:w="11910" w:h="16840"/>
          <w:pgMar w:top="1280" w:right="708" w:bottom="620" w:left="708" w:header="822" w:footer="0" w:gutter="0"/>
          <w:cols w:space="720"/>
        </w:sectPr>
      </w:pPr>
    </w:p>
    <w:p w14:paraId="41728649" w14:textId="77777777" w:rsidR="00A043C1" w:rsidRDefault="00A043C1">
      <w:pPr>
        <w:pStyle w:val="Corpotesto"/>
        <w:spacing w:before="5"/>
      </w:pPr>
    </w:p>
    <w:p w14:paraId="6196859E" w14:textId="77777777" w:rsidR="00A043C1" w:rsidRDefault="009C49CD">
      <w:pPr>
        <w:pStyle w:val="Paragrafoelenco"/>
        <w:numPr>
          <w:ilvl w:val="0"/>
          <w:numId w:val="14"/>
        </w:numPr>
        <w:tabs>
          <w:tab w:val="left" w:pos="1165"/>
        </w:tabs>
        <w:spacing w:line="225" w:lineRule="auto"/>
        <w:ind w:right="636"/>
        <w:jc w:val="both"/>
        <w:rPr>
          <w:sz w:val="19"/>
        </w:rPr>
      </w:pPr>
      <w:bookmarkStart w:id="3" w:name="_bookmark2"/>
      <w:bookmarkEnd w:id="3"/>
      <w:r>
        <w:rPr>
          <w:color w:val="231F20"/>
          <w:sz w:val="19"/>
        </w:rPr>
        <w:t xml:space="preserve">Quando adotta tali atti delegati, è di particolare importanza che la Commissione svolga consultazioni appropriate durante il suo lavoro preparatorio, anche a livello di esperti, e che tali consultazioni siano condotte in conformità con i principi stabiliti nell'accordo interistituzionale </w:t>
      </w:r>
      <w:r>
        <w:rPr>
          <w:smallCaps/>
          <w:color w:val="231F20"/>
          <w:sz w:val="19"/>
        </w:rPr>
        <w:t xml:space="preserve">del 13 aprile 2016 su una migliore </w:t>
      </w:r>
      <w:r>
        <w:rPr>
          <w:color w:val="231F20"/>
          <w:spacing w:val="-2"/>
          <w:sz w:val="19"/>
        </w:rPr>
        <w:t xml:space="preserve">legislazione </w:t>
      </w:r>
      <w:hyperlink w:anchor="_bookmark2" w:history="1">
        <w:r>
          <w:rPr>
            <w:color w:val="231F20"/>
            <w:spacing w:val="-2"/>
            <w:sz w:val="19"/>
          </w:rPr>
          <w:t>(</w:t>
        </w:r>
        <w:r>
          <w:rPr>
            <w:color w:val="231F20"/>
            <w:spacing w:val="-2"/>
            <w:position w:val="6"/>
            <w:sz w:val="11"/>
          </w:rPr>
          <w:t>5</w:t>
        </w:r>
      </w:hyperlink>
      <w:r>
        <w:rPr>
          <w:color w:val="231F20"/>
          <w:spacing w:val="-2"/>
          <w:sz w:val="19"/>
        </w:rPr>
        <w:t xml:space="preserve">). In particolare, per garantire una partecipazione pari alla preparazione degli atti delegati, il Parlamento europeo e il Consiglio ricevono tutti i documenti contemporaneamente agli esperti degli Stati membri, e i loro esperti </w:t>
      </w:r>
      <w:r>
        <w:rPr>
          <w:color w:val="231F20"/>
          <w:w w:val="90"/>
          <w:sz w:val="19"/>
        </w:rPr>
        <w:t>hanno sistematicamente accesso alle riunioni dei gruppi di esperti della Commissione che si occupano della preparazione degli atti delegati.</w:t>
      </w:r>
    </w:p>
    <w:p w14:paraId="6690FC33" w14:textId="77777777" w:rsidR="00A043C1" w:rsidRDefault="00A043C1">
      <w:pPr>
        <w:pStyle w:val="Corpotesto"/>
      </w:pPr>
    </w:p>
    <w:p w14:paraId="63282FC1" w14:textId="77777777" w:rsidR="00A043C1" w:rsidRDefault="00A043C1">
      <w:pPr>
        <w:pStyle w:val="Corpotesto"/>
      </w:pPr>
    </w:p>
    <w:p w14:paraId="17BCE94A" w14:textId="77777777" w:rsidR="00A043C1" w:rsidRDefault="00A043C1">
      <w:pPr>
        <w:pStyle w:val="Corpotesto"/>
        <w:spacing w:before="53"/>
      </w:pPr>
    </w:p>
    <w:p w14:paraId="454E7E1F" w14:textId="77777777" w:rsidR="00A043C1" w:rsidRDefault="009C49CD">
      <w:pPr>
        <w:pStyle w:val="Paragrafoelenco"/>
        <w:numPr>
          <w:ilvl w:val="0"/>
          <w:numId w:val="14"/>
        </w:numPr>
        <w:tabs>
          <w:tab w:val="left" w:pos="1165"/>
        </w:tabs>
        <w:spacing w:line="225" w:lineRule="auto"/>
        <w:ind w:right="637"/>
        <w:jc w:val="both"/>
        <w:rPr>
          <w:sz w:val="19"/>
        </w:rPr>
      </w:pPr>
      <w:r>
        <w:rPr>
          <w:color w:val="231F20"/>
          <w:spacing w:val="-4"/>
          <w:sz w:val="19"/>
        </w:rPr>
        <w:t xml:space="preserve">Per supportare la Commissione con le migliori competenze tecniche disponibili, dovrebbe essere istituita una piattaforma. Tale piattaforma dovrebbe, tra l'altro, fornire raccomandazioni per un sistema di tracciabilità dell'Unione che garantisca la disponibilità e l'accesso a informazioni essenziali sull'origine del miele, incluso, quando opportuno, il paese di origine, l'anno di produzione e un identificatore unico del produttore, nella catena di approvvigionamento dell'Unione, dal produttore o importatore raccoglitore al consumatore. Dovrebbe inoltre sostenere la futura istituzione di un laboratorio di riferimento dell'Unione </w:t>
      </w:r>
      <w:r>
        <w:rPr>
          <w:color w:val="231F20"/>
          <w:w w:val="90"/>
          <w:sz w:val="19"/>
        </w:rPr>
        <w:t xml:space="preserve">per il miele, al fine di migliorare i controlli e rilevare l'adulterazione nel miele attraverso metodi </w:t>
      </w:r>
      <w:r>
        <w:rPr>
          <w:color w:val="231F20"/>
          <w:spacing w:val="-4"/>
          <w:sz w:val="19"/>
        </w:rPr>
        <w:t>armonizzati e per testare sistematicamente il miele utilizzando i metodi più recenti per dimostrare l'autenticità e la qualità del miele.</w:t>
      </w:r>
    </w:p>
    <w:p w14:paraId="6F49349D" w14:textId="77777777" w:rsidR="00A043C1" w:rsidRDefault="00A043C1">
      <w:pPr>
        <w:pStyle w:val="Corpotesto"/>
      </w:pPr>
    </w:p>
    <w:p w14:paraId="66746491" w14:textId="77777777" w:rsidR="00A043C1" w:rsidRDefault="00A043C1">
      <w:pPr>
        <w:pStyle w:val="Corpotesto"/>
      </w:pPr>
    </w:p>
    <w:p w14:paraId="1A430058" w14:textId="77777777" w:rsidR="00A043C1" w:rsidRDefault="00A043C1">
      <w:pPr>
        <w:pStyle w:val="Corpotesto"/>
        <w:spacing w:before="53"/>
      </w:pPr>
    </w:p>
    <w:p w14:paraId="1770F881" w14:textId="77777777" w:rsidR="00A043C1" w:rsidRDefault="009C49CD">
      <w:pPr>
        <w:pStyle w:val="Paragrafoelenco"/>
        <w:numPr>
          <w:ilvl w:val="0"/>
          <w:numId w:val="14"/>
        </w:numPr>
        <w:tabs>
          <w:tab w:val="left" w:pos="1163"/>
          <w:tab w:val="left" w:pos="1165"/>
        </w:tabs>
        <w:spacing w:line="225" w:lineRule="auto"/>
        <w:ind w:right="636" w:hanging="526"/>
        <w:jc w:val="both"/>
        <w:rPr>
          <w:sz w:val="19"/>
        </w:rPr>
      </w:pPr>
      <w:r>
        <w:rPr>
          <w:color w:val="231F20"/>
          <w:sz w:val="19"/>
        </w:rPr>
        <w:t xml:space="preserve">La direttiva del Consiglio 2001/112/CE </w:t>
      </w:r>
      <w:r>
        <w:rPr>
          <w:smallCaps/>
          <w:color w:val="231F20"/>
          <w:sz w:val="19"/>
        </w:rPr>
        <w:t>(</w:t>
      </w:r>
      <w:hyperlink w:anchor="_bookmark2" w:history="1">
        <w:r>
          <w:rPr>
            <w:color w:val="231F20"/>
            <w:sz w:val="19"/>
          </w:rPr>
          <w:t>6</w:t>
        </w:r>
        <w:r>
          <w:rPr>
            <w:color w:val="231F20"/>
            <w:position w:val="6"/>
            <w:sz w:val="11"/>
          </w:rPr>
          <w:t>)</w:t>
        </w:r>
        <w:r>
          <w:rPr>
            <w:color w:val="231F20"/>
            <w:sz w:val="19"/>
          </w:rPr>
          <w:t xml:space="preserve"> stabilisce i requisiti essenziali da soddisfare riguardo alla produzione, composizione e etichettatura dei succhi di frutta e di alcuni prodotti simili destinati al consumo umano, al fine di tutelare gli interessi dei consumatori e di favorire la libera circolazione di tali prodotti.</w:t>
        </w:r>
      </w:hyperlink>
      <w:r>
        <w:rPr>
          <w:color w:val="231F20"/>
          <w:sz w:val="19"/>
        </w:rPr>
        <w:t xml:space="preserve">  </w:t>
      </w:r>
    </w:p>
    <w:p w14:paraId="63FA19BE" w14:textId="77777777" w:rsidR="00A043C1" w:rsidRDefault="00A043C1">
      <w:pPr>
        <w:pStyle w:val="Corpotesto"/>
      </w:pPr>
    </w:p>
    <w:p w14:paraId="0CBA86A9" w14:textId="77777777" w:rsidR="00A043C1" w:rsidRDefault="00A043C1">
      <w:pPr>
        <w:pStyle w:val="Corpotesto"/>
      </w:pPr>
    </w:p>
    <w:p w14:paraId="6ACCC5CD" w14:textId="77777777" w:rsidR="00A043C1" w:rsidRDefault="00A043C1">
      <w:pPr>
        <w:pStyle w:val="Corpotesto"/>
        <w:spacing w:before="51"/>
      </w:pPr>
    </w:p>
    <w:p w14:paraId="4CCD4375" w14:textId="77777777" w:rsidR="00A043C1" w:rsidRDefault="009C49CD">
      <w:pPr>
        <w:pStyle w:val="Paragrafoelenco"/>
        <w:numPr>
          <w:ilvl w:val="0"/>
          <w:numId w:val="14"/>
        </w:numPr>
        <w:tabs>
          <w:tab w:val="left" w:pos="1165"/>
        </w:tabs>
        <w:spacing w:line="225" w:lineRule="auto"/>
        <w:ind w:right="636"/>
        <w:jc w:val="both"/>
        <w:rPr>
          <w:sz w:val="19"/>
        </w:rPr>
      </w:pPr>
      <w:r>
        <w:rPr>
          <w:color w:val="231F20"/>
          <w:spacing w:val="-2"/>
          <w:sz w:val="19"/>
        </w:rPr>
        <w:t xml:space="preserve">Nel 2012, la </w:t>
      </w:r>
      <w:r>
        <w:rPr>
          <w:smallCaps/>
          <w:color w:val="231F20"/>
          <w:spacing w:val="-2"/>
          <w:sz w:val="19"/>
        </w:rPr>
        <w:t xml:space="preserve">direttiva </w:t>
      </w:r>
      <w:r>
        <w:rPr>
          <w:color w:val="231F20"/>
          <w:spacing w:val="-2"/>
          <w:sz w:val="19"/>
        </w:rPr>
        <w:t xml:space="preserve">2001/112/CE è stata modificata dalla </w:t>
      </w:r>
      <w:r>
        <w:rPr>
          <w:smallCaps/>
          <w:color w:val="231F20"/>
          <w:spacing w:val="-2"/>
          <w:sz w:val="19"/>
        </w:rPr>
        <w:t xml:space="preserve">direttiva </w:t>
      </w:r>
      <w:r>
        <w:rPr>
          <w:color w:val="231F20"/>
          <w:spacing w:val="-2"/>
          <w:sz w:val="19"/>
        </w:rPr>
        <w:t xml:space="preserve">2012/12/UE del Parlamento Europeo e del Consiglio </w:t>
      </w:r>
      <w:hyperlink w:anchor="_bookmark2" w:history="1">
        <w:r>
          <w:rPr>
            <w:color w:val="231F20"/>
            <w:spacing w:val="-6"/>
            <w:sz w:val="19"/>
          </w:rPr>
          <w:t>(</w:t>
        </w:r>
        <w:r>
          <w:rPr>
            <w:color w:val="231F20"/>
            <w:spacing w:val="-6"/>
            <w:position w:val="6"/>
            <w:sz w:val="11"/>
          </w:rPr>
          <w:t>7</w:t>
        </w:r>
        <w:r>
          <w:rPr>
            <w:color w:val="231F20"/>
            <w:spacing w:val="-6"/>
            <w:sz w:val="19"/>
          </w:rPr>
          <w:t>)</w:t>
        </w:r>
      </w:hyperlink>
      <w:r>
        <w:rPr>
          <w:color w:val="231F20"/>
          <w:spacing w:val="-4"/>
          <w:sz w:val="19"/>
        </w:rPr>
        <w:t xml:space="preserve"> per riflettere nuove regole sugli ingredienti autorizzati, come quelli relativi all'aggiunta di zuccheri, che non erano più autorizzati nei succhi di frutta. Alla luce di questo cambiamento nei requisiti compositivi per i succhi di frutta, l'industria dei succhi di frutta ha potuto utilizzare, per un solo anno, una dichiarazione che indicava che nessun succo di frutta contiene zuccheri aggiunti, al fine di informare i consumatori e permettere loro di fare una distinzione immediata e chiara tra succhi di frutta e altri prodotti simili in termini di aggiunta di zuccheri nei prodotti. Quel breve arco di tempo si è rivelato insufficiente per informare i consumatori che, a seguito delle nuove regole sugli ingredienti autorizzati, l'aggiunta di zuccheri non è più autorizzata nei succhi di frutta. In conformità con la Parte II, punto 2, quinto incavo, dell</w:t>
      </w:r>
      <w:r>
        <w:rPr>
          <w:smallCaps/>
          <w:color w:val="231F20"/>
          <w:spacing w:val="-4"/>
          <w:sz w:val="19"/>
        </w:rPr>
        <w:t xml:space="preserve">'allegato </w:t>
      </w:r>
      <w:r>
        <w:rPr>
          <w:color w:val="231F20"/>
          <w:spacing w:val="-4"/>
          <w:sz w:val="19"/>
        </w:rPr>
        <w:t xml:space="preserve">I alla </w:t>
      </w:r>
      <w:r>
        <w:rPr>
          <w:smallCaps/>
          <w:color w:val="231F20"/>
          <w:spacing w:val="-4"/>
          <w:sz w:val="19"/>
        </w:rPr>
        <w:t xml:space="preserve">direttiva </w:t>
      </w:r>
      <w:r>
        <w:rPr>
          <w:color w:val="231F20"/>
          <w:spacing w:val="-6"/>
          <w:sz w:val="19"/>
        </w:rPr>
        <w:t xml:space="preserve">2001/112/CE, i nettari di frutta contenenti né zuccheri aggiunti né dolcificanti possono riportare la dichiarazione nutrizionale 'senza zuccheri aggiunti' o qualsiasi affermazione che possa avere lo stesso significato per il consumatore, accompagnata dall'indicazione </w:t>
      </w:r>
      <w:r>
        <w:rPr>
          <w:color w:val="231F20"/>
          <w:w w:val="90"/>
          <w:sz w:val="19"/>
        </w:rPr>
        <w:t xml:space="preserve">'contiene zuccheri naturali'. </w:t>
      </w:r>
      <w:r>
        <w:rPr>
          <w:smallCaps/>
          <w:color w:val="231F20"/>
          <w:w w:val="90"/>
          <w:sz w:val="19"/>
        </w:rPr>
        <w:t xml:space="preserve">Di conseguenza, per alcuni consumatori e operatori sanitari, non è ancora chiaro che </w:t>
      </w:r>
      <w:r>
        <w:rPr>
          <w:color w:val="231F20"/>
          <w:w w:val="90"/>
          <w:sz w:val="19"/>
        </w:rPr>
        <w:t>i succhi di frutta, a differenza dei nettari di frutta, non possano contenere zuccheri aggiunti. Questo potrebbe aver fuorviato i consumatori, poiché le ricerche hanno</w:t>
      </w:r>
      <w:r>
        <w:rPr>
          <w:color w:val="231F20"/>
          <w:sz w:val="19"/>
        </w:rPr>
        <w:t xml:space="preserve"> dimostrato che, quando si deve scegliere tra diversi prodotti con una composizione nutrizionale identica o molto simile, si preferiscono i prodotti con una dichiarazione nutrizionale.</w:t>
      </w:r>
    </w:p>
    <w:p w14:paraId="79A1AE40" w14:textId="77777777" w:rsidR="00A043C1" w:rsidRDefault="00A043C1">
      <w:pPr>
        <w:pStyle w:val="Corpotesto"/>
      </w:pPr>
    </w:p>
    <w:p w14:paraId="4AA6C9C8" w14:textId="77777777" w:rsidR="00A043C1" w:rsidRDefault="00A043C1">
      <w:pPr>
        <w:pStyle w:val="Corpotesto"/>
      </w:pPr>
    </w:p>
    <w:p w14:paraId="7B97D325" w14:textId="77777777" w:rsidR="00A043C1" w:rsidRDefault="00A043C1">
      <w:pPr>
        <w:pStyle w:val="Corpotesto"/>
        <w:spacing w:before="59"/>
      </w:pPr>
    </w:p>
    <w:p w14:paraId="0A8C3C50" w14:textId="77777777" w:rsidR="00A043C1" w:rsidRDefault="009C49CD">
      <w:pPr>
        <w:pStyle w:val="Paragrafoelenco"/>
        <w:numPr>
          <w:ilvl w:val="0"/>
          <w:numId w:val="14"/>
        </w:numPr>
        <w:tabs>
          <w:tab w:val="left" w:pos="1165"/>
        </w:tabs>
        <w:spacing w:line="225" w:lineRule="auto"/>
        <w:ind w:right="636"/>
        <w:jc w:val="both"/>
        <w:rPr>
          <w:sz w:val="19"/>
        </w:rPr>
      </w:pPr>
      <w:r>
        <w:rPr>
          <w:color w:val="231F20"/>
          <w:sz w:val="19"/>
        </w:rPr>
        <w:t xml:space="preserve">Pertanto, considerando in particolare che i consumatori sono sempre più consapevoli delle preoccupazioni per la salute legate al </w:t>
      </w:r>
      <w:r>
        <w:rPr>
          <w:color w:val="231F20"/>
          <w:w w:val="90"/>
          <w:sz w:val="19"/>
        </w:rPr>
        <w:t xml:space="preserve">consumo di zuccheri, è opportuno rivedere le regole sull'uso delle dichiarazioni sugli zuccheri nei succhi di frutta per </w:t>
      </w:r>
      <w:r>
        <w:rPr>
          <w:color w:val="231F20"/>
          <w:spacing w:val="-2"/>
          <w:sz w:val="19"/>
        </w:rPr>
        <w:t xml:space="preserve">permettere ai consumatori di fare scelte informate. È quindi opportuno creare una regola speciale per l'uso volontario di </w:t>
      </w:r>
      <w:r>
        <w:rPr>
          <w:color w:val="231F20"/>
          <w:w w:val="90"/>
          <w:sz w:val="19"/>
        </w:rPr>
        <w:t xml:space="preserve">una dichiarazione che indichi che i succhi di frutta contengono solo zuccheri naturali. Tale dichiarazione intende </w:t>
      </w:r>
      <w:r>
        <w:rPr>
          <w:color w:val="231F20"/>
          <w:sz w:val="19"/>
        </w:rPr>
        <w:t xml:space="preserve">riferirsi alle caratteristiche derivanti dalla definizione dei succhi di frutta stabilita nella </w:t>
      </w:r>
      <w:r>
        <w:rPr>
          <w:smallCaps/>
          <w:color w:val="231F20"/>
          <w:sz w:val="19"/>
        </w:rPr>
        <w:t xml:space="preserve">direttiva </w:t>
      </w:r>
      <w:r>
        <w:rPr>
          <w:color w:val="231F20"/>
          <w:sz w:val="19"/>
        </w:rPr>
        <w:t xml:space="preserve">2001/112/CE e dagli </w:t>
      </w:r>
      <w:r>
        <w:rPr>
          <w:color w:val="231F20"/>
          <w:w w:val="90"/>
          <w:sz w:val="19"/>
        </w:rPr>
        <w:t xml:space="preserve">ingredienti autorizzati per i succhi di frutta in esso indicati. L'introduzione di tale dichiarazione presenta ai consumatori informazioni veritiere e accurate, in linea con l'obiettivo di informarli sulle caratteristiche nutrizionali </w:t>
      </w:r>
      <w:r>
        <w:rPr>
          <w:color w:val="231F20"/>
          <w:spacing w:val="-4"/>
          <w:sz w:val="19"/>
        </w:rPr>
        <w:t>dei prodotti, di rendere più facile distinguere tra succhi di frutta da un lato e nettari di frutta dall'altro, e di permettere ai consumatori di fare scelte informate.</w:t>
      </w:r>
    </w:p>
    <w:p w14:paraId="40F284EE" w14:textId="77777777" w:rsidR="00A043C1" w:rsidRDefault="00A043C1">
      <w:pPr>
        <w:pStyle w:val="Corpotesto"/>
      </w:pPr>
    </w:p>
    <w:p w14:paraId="32E27D52" w14:textId="77777777" w:rsidR="00A043C1" w:rsidRDefault="00A043C1">
      <w:pPr>
        <w:pStyle w:val="Corpotesto"/>
      </w:pPr>
    </w:p>
    <w:p w14:paraId="35EE8AFB" w14:textId="77777777" w:rsidR="00A043C1" w:rsidRDefault="00A043C1">
      <w:pPr>
        <w:pStyle w:val="Corpotesto"/>
        <w:spacing w:before="55"/>
      </w:pPr>
    </w:p>
    <w:p w14:paraId="1B569102" w14:textId="77777777" w:rsidR="00A043C1" w:rsidRDefault="009C49CD">
      <w:pPr>
        <w:pStyle w:val="Paragrafoelenco"/>
        <w:numPr>
          <w:ilvl w:val="0"/>
          <w:numId w:val="14"/>
        </w:numPr>
        <w:tabs>
          <w:tab w:val="left" w:pos="1165"/>
        </w:tabs>
        <w:spacing w:before="1" w:line="225" w:lineRule="auto"/>
        <w:ind w:right="637"/>
        <w:jc w:val="both"/>
        <w:rPr>
          <w:sz w:val="19"/>
        </w:rPr>
      </w:pPr>
      <w:r>
        <w:rPr>
          <w:smallCaps/>
          <w:color w:val="231F20"/>
          <w:w w:val="90"/>
          <w:sz w:val="19"/>
        </w:rPr>
        <w:t xml:space="preserve">Grazie ai progressi tecnici, sono state o sono in fase di sviluppo nuove tecniche di lavorazione per rimuovere completamente o parzialmente </w:t>
      </w:r>
      <w:r>
        <w:rPr>
          <w:color w:val="231F20"/>
          <w:spacing w:val="-6"/>
          <w:sz w:val="19"/>
        </w:rPr>
        <w:t xml:space="preserve">gli zuccheri naturali presenti nei succhi di frutta e nei succhi di frutta dal concentrato, al fine di rispondere alla crescente domanda dei consumatori per prodotti con un contenuto di zucchero inferiore. Tali prodotti possono essere commercializzati nell'Unione nella </w:t>
      </w:r>
      <w:r>
        <w:rPr>
          <w:color w:val="231F20"/>
          <w:w w:val="90"/>
          <w:sz w:val="19"/>
        </w:rPr>
        <w:t xml:space="preserve">misura in cui rispettino tutte le normative pertinenti. Tuttavia, tali prodotti si ottengono applicando un trattamento </w:t>
      </w:r>
      <w:r>
        <w:rPr>
          <w:color w:val="231F20"/>
          <w:spacing w:val="-6"/>
          <w:sz w:val="19"/>
        </w:rPr>
        <w:t>che non è uno dei trattamenti autorizzati elencati nella Parte II, punto 3, dell</w:t>
      </w:r>
      <w:r>
        <w:rPr>
          <w:smallCaps/>
          <w:color w:val="231F20"/>
          <w:spacing w:val="-6"/>
          <w:sz w:val="19"/>
        </w:rPr>
        <w:t xml:space="preserve">'allegato </w:t>
      </w:r>
      <w:r>
        <w:rPr>
          <w:color w:val="231F20"/>
          <w:spacing w:val="-6"/>
          <w:sz w:val="19"/>
        </w:rPr>
        <w:t xml:space="preserve">I della </w:t>
      </w:r>
      <w:r>
        <w:rPr>
          <w:smallCaps/>
          <w:color w:val="231F20"/>
          <w:spacing w:val="-6"/>
          <w:sz w:val="19"/>
        </w:rPr>
        <w:t xml:space="preserve">direttiva </w:t>
      </w:r>
      <w:r>
        <w:rPr>
          <w:color w:val="231F20"/>
          <w:spacing w:val="-6"/>
          <w:sz w:val="19"/>
        </w:rPr>
        <w:t xml:space="preserve">2001/112/CE, e il loro </w:t>
      </w:r>
      <w:r>
        <w:rPr>
          <w:color w:val="231F20"/>
          <w:w w:val="90"/>
          <w:sz w:val="19"/>
        </w:rPr>
        <w:t xml:space="preserve">contenuto totale di zuccheri è inferiore a quello del succo estratto dal frutto. </w:t>
      </w:r>
      <w:r>
        <w:rPr>
          <w:smallCaps/>
          <w:color w:val="231F20"/>
          <w:w w:val="90"/>
          <w:sz w:val="19"/>
        </w:rPr>
        <w:t xml:space="preserve">Di conseguenza, non possono portare i nomi del prodotto </w:t>
      </w:r>
      <w:r>
        <w:rPr>
          <w:color w:val="231F20"/>
          <w:spacing w:val="-2"/>
          <w:sz w:val="19"/>
        </w:rPr>
        <w:t>'succo di frutta', 'succo di frutta concentrato' o 'succo di frutta da concentrato'.</w:t>
      </w:r>
    </w:p>
    <w:p w14:paraId="6305BAB0" w14:textId="77777777" w:rsidR="00A043C1" w:rsidRDefault="009C49CD">
      <w:pPr>
        <w:pStyle w:val="Corpotesto"/>
        <w:spacing w:before="3"/>
        <w:rPr>
          <w:sz w:val="16"/>
        </w:rPr>
      </w:pPr>
      <w:r>
        <w:rPr>
          <w:noProof/>
          <w:sz w:val="16"/>
        </w:rPr>
        <mc:AlternateContent>
          <mc:Choice Requires="wps">
            <w:drawing>
              <wp:anchor distT="0" distB="0" distL="0" distR="0" simplePos="0" relativeHeight="487589888" behindDoc="1" locked="0" layoutInCell="1" allowOverlap="1" wp14:anchorId="38BC6701" wp14:editId="2EC86DAD">
                <wp:simplePos x="0" y="0"/>
                <wp:positionH relativeFrom="page">
                  <wp:posOffset>856080</wp:posOffset>
                </wp:positionH>
                <wp:positionV relativeFrom="paragraph">
                  <wp:posOffset>136706</wp:posOffset>
                </wp:positionV>
                <wp:extent cx="647700" cy="698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 cy="6985"/>
                        </a:xfrm>
                        <a:custGeom>
                          <a:avLst/>
                          <a:gdLst/>
                          <a:ahLst/>
                          <a:cxnLst/>
                          <a:rect l="l" t="t" r="r" b="b"/>
                          <a:pathLst>
                            <a:path w="647700" h="6985">
                              <a:moveTo>
                                <a:pt x="647282" y="0"/>
                              </a:moveTo>
                              <a:lnTo>
                                <a:pt x="0" y="0"/>
                              </a:lnTo>
                              <a:lnTo>
                                <a:pt x="0" y="6479"/>
                              </a:lnTo>
                              <a:lnTo>
                                <a:pt x="647282" y="6479"/>
                              </a:lnTo>
                              <a:lnTo>
                                <a:pt x="647282"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5FA51092" id="Graphic 23" o:spid="_x0000_s1026" style="position:absolute;margin-left:67.4pt;margin-top:10.75pt;width:51pt;height:.55pt;z-index:-15726592;visibility:visible;mso-wrap-style:square;mso-wrap-distance-left:0;mso-wrap-distance-top:0;mso-wrap-distance-right:0;mso-wrap-distance-bottom:0;mso-position-horizontal:absolute;mso-position-horizontal-relative:page;mso-position-vertical:absolute;mso-position-vertical-relative:text;v-text-anchor:top" coordsize="647700,69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" path="m647282,l,,,6479r647282,l647282,xe" fillcolor="#231f20" stroked="f">
                <v:path arrowok="t"/>
                <w10:wrap type="topAndBottom" anchorx="page"/>
              </v:shape>
            </w:pict>
          </mc:Fallback>
        </mc:AlternateContent>
      </w:r>
    </w:p>
    <w:p w14:paraId="6DD7DE48" w14:textId="77777777" w:rsidR="00A043C1" w:rsidRDefault="009C49CD">
      <w:pPr>
        <w:pStyle w:val="Paragrafoelenco"/>
        <w:numPr>
          <w:ilvl w:val="0"/>
          <w:numId w:val="13"/>
        </w:numPr>
        <w:tabs>
          <w:tab w:val="left" w:pos="1079"/>
        </w:tabs>
        <w:spacing w:before="38" w:line="193" w:lineRule="exact"/>
        <w:ind w:left="1079" w:hanging="439"/>
        <w:rPr>
          <w:sz w:val="17"/>
        </w:rPr>
      </w:pPr>
      <w:r>
        <w:rPr>
          <w:color w:val="231F20"/>
          <w:sz w:val="17"/>
        </w:rPr>
        <w:lastRenderedPageBreak/>
        <w:t>OJ L 123, 12.5.2016, p. 1.</w:t>
      </w:r>
    </w:p>
    <w:p w14:paraId="0D776306" w14:textId="77777777" w:rsidR="00A043C1" w:rsidRDefault="009C49CD">
      <w:pPr>
        <w:pStyle w:val="Paragrafoelenco"/>
        <w:numPr>
          <w:ilvl w:val="0"/>
          <w:numId w:val="13"/>
        </w:numPr>
        <w:tabs>
          <w:tab w:val="left" w:pos="1080"/>
        </w:tabs>
        <w:spacing w:before="3" w:line="225" w:lineRule="auto"/>
        <w:ind w:right="638"/>
        <w:rPr>
          <w:sz w:val="17"/>
        </w:rPr>
      </w:pPr>
      <w:r>
        <w:rPr>
          <w:color w:val="231F20"/>
          <w:spacing w:val="-4"/>
          <w:sz w:val="17"/>
        </w:rPr>
        <w:t xml:space="preserve">Direttiva </w:t>
      </w:r>
      <w:r>
        <w:rPr>
          <w:smallCaps/>
          <w:color w:val="231F20"/>
          <w:spacing w:val="-4"/>
          <w:sz w:val="17"/>
        </w:rPr>
        <w:t xml:space="preserve">del Consiglio 2001/112/CE del 20 </w:t>
      </w:r>
      <w:r>
        <w:rPr>
          <w:color w:val="231F20"/>
          <w:spacing w:val="-4"/>
          <w:sz w:val="17"/>
        </w:rPr>
        <w:t xml:space="preserve">dicembre </w:t>
      </w:r>
      <w:r>
        <w:rPr>
          <w:smallCaps/>
          <w:color w:val="231F20"/>
          <w:spacing w:val="-4"/>
          <w:sz w:val="17"/>
        </w:rPr>
        <w:t>2001 relativa ai succhi di frutta e ad alcuni prodotti simili destinati al consumo umano (AO L 10, 12.1.2002, p. 58).</w:t>
      </w:r>
      <w:r>
        <w:rPr>
          <w:color w:val="231F20"/>
          <w:spacing w:val="-4"/>
          <w:sz w:val="17"/>
        </w:rPr>
        <w:t xml:space="preserve">  </w:t>
      </w:r>
    </w:p>
    <w:p w14:paraId="381EA231" w14:textId="77777777" w:rsidR="00A043C1" w:rsidRDefault="009C49CD">
      <w:pPr>
        <w:pStyle w:val="Paragrafoelenco"/>
        <w:numPr>
          <w:ilvl w:val="0"/>
          <w:numId w:val="13"/>
        </w:numPr>
        <w:tabs>
          <w:tab w:val="left" w:pos="1080"/>
        </w:tabs>
        <w:spacing w:line="225" w:lineRule="auto"/>
        <w:ind w:right="638"/>
        <w:rPr>
          <w:sz w:val="17"/>
        </w:rPr>
      </w:pPr>
      <w:r>
        <w:rPr>
          <w:smallCaps/>
          <w:color w:val="231F20"/>
          <w:spacing w:val="-4"/>
          <w:sz w:val="17"/>
        </w:rPr>
        <w:t xml:space="preserve">Direttiva </w:t>
      </w:r>
      <w:r>
        <w:rPr>
          <w:color w:val="231F20"/>
          <w:spacing w:val="-4"/>
          <w:sz w:val="17"/>
        </w:rPr>
        <w:t xml:space="preserve">2012/12/UE del Parlamento Europeo e del Consiglio del 19 </w:t>
      </w:r>
      <w:r>
        <w:rPr>
          <w:smallCaps/>
          <w:color w:val="231F20"/>
          <w:spacing w:val="-4"/>
          <w:sz w:val="17"/>
        </w:rPr>
        <w:t xml:space="preserve">aprile </w:t>
      </w:r>
      <w:r>
        <w:rPr>
          <w:color w:val="231F20"/>
          <w:spacing w:val="-4"/>
          <w:sz w:val="17"/>
        </w:rPr>
        <w:t xml:space="preserve">2012 che modifica </w:t>
      </w:r>
      <w:r>
        <w:rPr>
          <w:smallCaps/>
          <w:color w:val="231F20"/>
          <w:spacing w:val="-4"/>
          <w:sz w:val="17"/>
        </w:rPr>
        <w:t xml:space="preserve">la Direttiva </w:t>
      </w:r>
      <w:r>
        <w:rPr>
          <w:color w:val="231F20"/>
          <w:spacing w:val="-4"/>
          <w:sz w:val="17"/>
        </w:rPr>
        <w:t>del Consiglio 2001/112/CE relativa ai succhi di frutta e ad alcuni prodotti simili destinati al consumo umano (AO L 115, 27.4.2012, p. 1).</w:t>
      </w:r>
    </w:p>
    <w:p w14:paraId="0A40F072" w14:textId="77777777" w:rsidR="00A043C1" w:rsidRDefault="00A043C1">
      <w:pPr>
        <w:pStyle w:val="Paragrafoelenco"/>
        <w:spacing w:line="225" w:lineRule="auto"/>
        <w:rPr>
          <w:sz w:val="17"/>
        </w:rPr>
        <w:sectPr w:rsidR="00A043C1">
          <w:footerReference w:type="even" r:id="rId13"/>
          <w:footerReference w:type="default" r:id="rId14"/>
          <w:pgSz w:w="11910" w:h="16840"/>
          <w:pgMar w:top="1280" w:right="708" w:bottom="620" w:left="708" w:header="0" w:footer="434" w:gutter="0"/>
          <w:pgNumType w:start="3"/>
          <w:cols w:space="720"/>
        </w:sectPr>
      </w:pPr>
    </w:p>
    <w:p w14:paraId="7854F331" w14:textId="77777777" w:rsidR="00A043C1" w:rsidRDefault="00A043C1">
      <w:pPr>
        <w:pStyle w:val="Corpotesto"/>
        <w:spacing w:before="5"/>
      </w:pPr>
    </w:p>
    <w:p w14:paraId="6E029E54" w14:textId="77777777" w:rsidR="00A043C1" w:rsidRDefault="009C49CD">
      <w:pPr>
        <w:pStyle w:val="Paragrafoelenco"/>
        <w:numPr>
          <w:ilvl w:val="0"/>
          <w:numId w:val="14"/>
        </w:numPr>
        <w:tabs>
          <w:tab w:val="left" w:pos="1165"/>
        </w:tabs>
        <w:spacing w:line="225" w:lineRule="auto"/>
        <w:ind w:right="636"/>
        <w:jc w:val="both"/>
        <w:rPr>
          <w:sz w:val="19"/>
        </w:rPr>
      </w:pPr>
      <w:bookmarkStart w:id="4" w:name="_bookmark3"/>
      <w:bookmarkEnd w:id="4"/>
      <w:r>
        <w:rPr>
          <w:color w:val="231F20"/>
          <w:spacing w:val="-2"/>
          <w:sz w:val="19"/>
        </w:rPr>
        <w:t xml:space="preserve">Tali prodotti stanno diventando sempre più disponibili sul mercato dell'Unione. Per facilitare l'inserimento sul mercato interno di tali prodotti e consentire la riformulazione e l'innovazione dei prodotti, e senza pregiudizio della </w:t>
      </w:r>
      <w:r>
        <w:rPr>
          <w:color w:val="231F20"/>
          <w:w w:val="90"/>
          <w:sz w:val="19"/>
        </w:rPr>
        <w:t>normativa dell'Unione applicabile, dovrebbe essere creata una nuova categoria di prodotti per i succhi di frutta i cui zuccheri naturali</w:t>
      </w:r>
      <w:r>
        <w:rPr>
          <w:color w:val="231F20"/>
          <w:sz w:val="19"/>
        </w:rPr>
        <w:t xml:space="preserve"> sono stati ridotti, mantenendo al contempo le altre caratteristiche fisiche, chimiche, organolettiche e nutrizionali essenziali di un tipo medio di succo proveniente dal frutto da cui proviene. Dovrebbe essere possibile che tali prodotti portino i nomi 'succo di frutta a basso contenuto di zucchero', 'succo di frutta a basso contenuto di zucchero da concentrato' o 'succo concentrato a basso contenuto di zucchero'. Per garantire la coerenza con il Regolamento (CE) n. 1924/2006 del Parlamento Europeo e del Consiglio </w:t>
      </w:r>
      <w:hyperlink w:anchor="_bookmark3" w:history="1">
        <w:r>
          <w:rPr>
            <w:color w:val="231F20"/>
            <w:spacing w:val="-6"/>
            <w:sz w:val="19"/>
          </w:rPr>
          <w:t>(</w:t>
        </w:r>
        <w:r>
          <w:rPr>
            <w:color w:val="231F20"/>
            <w:spacing w:val="-6"/>
            <w:position w:val="6"/>
            <w:sz w:val="11"/>
          </w:rPr>
          <w:t>8</w:t>
        </w:r>
      </w:hyperlink>
      <w:r>
        <w:rPr>
          <w:color w:val="231F20"/>
          <w:spacing w:val="-6"/>
          <w:sz w:val="19"/>
        </w:rPr>
        <w:t xml:space="preserve">), la riduzione del contenuto di zucchero dovrebbe essere almeno del 30% rispetto a un </w:t>
      </w:r>
      <w:r>
        <w:rPr>
          <w:color w:val="231F20"/>
          <w:w w:val="90"/>
          <w:sz w:val="19"/>
        </w:rPr>
        <w:t>tipo medio di succo di frutta, succo di frutta da concentrato e succo concentrato da cui proviene rispettivamente. È quindi opportuno includere tali nuove categorie di prodotti nella Parte I dell'</w:t>
      </w:r>
      <w:r>
        <w:rPr>
          <w:smallCaps/>
          <w:color w:val="231F20"/>
          <w:w w:val="90"/>
          <w:sz w:val="19"/>
        </w:rPr>
        <w:t xml:space="preserve">allegato </w:t>
      </w:r>
      <w:r>
        <w:rPr>
          <w:color w:val="231F20"/>
          <w:w w:val="90"/>
          <w:sz w:val="19"/>
        </w:rPr>
        <w:t xml:space="preserve">I della </w:t>
      </w:r>
      <w:r>
        <w:rPr>
          <w:smallCaps/>
          <w:color w:val="231F20"/>
          <w:w w:val="90"/>
          <w:sz w:val="19"/>
        </w:rPr>
        <w:t xml:space="preserve">direttiva </w:t>
      </w:r>
      <w:r>
        <w:rPr>
          <w:color w:val="231F20"/>
          <w:w w:val="90"/>
          <w:sz w:val="19"/>
        </w:rPr>
        <w:t>2001/112/CE</w:t>
      </w:r>
      <w:r>
        <w:rPr>
          <w:color w:val="231F20"/>
          <w:spacing w:val="-6"/>
          <w:sz w:val="19"/>
        </w:rPr>
        <w:t xml:space="preserve">, nonché stabilire regole sugli ingredienti autorizzati per tali prodotti e sui processi e sostanze autorizzati nella Parte II di tale </w:t>
      </w:r>
      <w:r>
        <w:rPr>
          <w:smallCaps/>
          <w:color w:val="231F20"/>
          <w:spacing w:val="-6"/>
          <w:sz w:val="19"/>
        </w:rPr>
        <w:t>allegato. a</w:t>
      </w:r>
      <w:r>
        <w:rPr>
          <w:color w:val="231F20"/>
          <w:spacing w:val="-6"/>
          <w:sz w:val="19"/>
        </w:rPr>
        <w:t>s Nel caso di altri tipi di succhi di frutta,  L'uso di dolcificanti o l'aggiunta di ingredienti con proprietà dolcificanti non dovrebbero essere consentiti per queste nuove categorie di prodotti.</w:t>
      </w:r>
    </w:p>
    <w:p w14:paraId="7580DC32" w14:textId="77777777" w:rsidR="00A043C1" w:rsidRDefault="00A043C1">
      <w:pPr>
        <w:pStyle w:val="Corpotesto"/>
      </w:pPr>
    </w:p>
    <w:p w14:paraId="6B8C68B7" w14:textId="77777777" w:rsidR="00A043C1" w:rsidRDefault="00A043C1">
      <w:pPr>
        <w:pStyle w:val="Corpotesto"/>
      </w:pPr>
    </w:p>
    <w:p w14:paraId="049A2CBF" w14:textId="77777777" w:rsidR="00A043C1" w:rsidRDefault="00A043C1">
      <w:pPr>
        <w:pStyle w:val="Corpotesto"/>
      </w:pPr>
    </w:p>
    <w:p w14:paraId="29B33D08" w14:textId="77777777" w:rsidR="00A043C1" w:rsidRDefault="00A043C1">
      <w:pPr>
        <w:pStyle w:val="Corpotesto"/>
        <w:spacing w:before="32"/>
      </w:pPr>
    </w:p>
    <w:p w14:paraId="5C3924BC" w14:textId="77777777" w:rsidR="00A043C1" w:rsidRDefault="009C49CD">
      <w:pPr>
        <w:pStyle w:val="Paragrafoelenco"/>
        <w:numPr>
          <w:ilvl w:val="0"/>
          <w:numId w:val="14"/>
        </w:numPr>
        <w:tabs>
          <w:tab w:val="left" w:pos="1165"/>
        </w:tabs>
        <w:spacing w:before="1" w:line="225" w:lineRule="auto"/>
        <w:ind w:right="636"/>
        <w:jc w:val="both"/>
        <w:rPr>
          <w:sz w:val="19"/>
        </w:rPr>
      </w:pPr>
      <w:r>
        <w:rPr>
          <w:color w:val="231F20"/>
          <w:spacing w:val="-4"/>
          <w:sz w:val="19"/>
        </w:rPr>
        <w:t xml:space="preserve">In conformità con l' </w:t>
      </w:r>
      <w:r>
        <w:rPr>
          <w:smallCaps/>
          <w:color w:val="231F20"/>
          <w:spacing w:val="-4"/>
          <w:sz w:val="19"/>
        </w:rPr>
        <w:t xml:space="preserve">allegato </w:t>
      </w:r>
      <w:r>
        <w:rPr>
          <w:color w:val="231F20"/>
          <w:spacing w:val="-4"/>
          <w:sz w:val="19"/>
        </w:rPr>
        <w:t xml:space="preserve">I alla </w:t>
      </w:r>
      <w:r>
        <w:rPr>
          <w:smallCaps/>
          <w:color w:val="231F20"/>
          <w:spacing w:val="-4"/>
          <w:sz w:val="19"/>
        </w:rPr>
        <w:t xml:space="preserve">direttiva </w:t>
      </w:r>
      <w:r>
        <w:rPr>
          <w:color w:val="231F20"/>
          <w:spacing w:val="-4"/>
          <w:sz w:val="19"/>
        </w:rPr>
        <w:t>2001/112/CE, i nettari di frutta possono contenere zuccheri aggiunti, miele o entrambi. Per supportare la produzione e la commercializzazione della frutta, tenendo conto della necessità di stimolare la riformulazione del prodotto per ridurre la quantità di zuccheri presenti nei nettari della frutta, la proporzione di zuccheri o miele che possono essere aggiunti ai nettari di frutta naturalmente a basso contenuto di acidità e appetibili dovrebbe essere ridotta.</w:t>
      </w:r>
    </w:p>
    <w:p w14:paraId="17432F6B" w14:textId="77777777" w:rsidR="00A043C1" w:rsidRDefault="00A043C1">
      <w:pPr>
        <w:pStyle w:val="Corpotesto"/>
      </w:pPr>
    </w:p>
    <w:p w14:paraId="077EDDA9" w14:textId="77777777" w:rsidR="00A043C1" w:rsidRDefault="00A043C1">
      <w:pPr>
        <w:pStyle w:val="Corpotesto"/>
      </w:pPr>
    </w:p>
    <w:p w14:paraId="290A624E" w14:textId="77777777" w:rsidR="00A043C1" w:rsidRDefault="00A043C1">
      <w:pPr>
        <w:pStyle w:val="Corpotesto"/>
      </w:pPr>
    </w:p>
    <w:p w14:paraId="0E6A0FDF" w14:textId="77777777" w:rsidR="00A043C1" w:rsidRDefault="00A043C1">
      <w:pPr>
        <w:pStyle w:val="Corpotesto"/>
        <w:spacing w:before="24"/>
      </w:pPr>
    </w:p>
    <w:p w14:paraId="15EFA712" w14:textId="77777777" w:rsidR="00A043C1" w:rsidRDefault="009C49CD">
      <w:pPr>
        <w:pStyle w:val="Paragrafoelenco"/>
        <w:numPr>
          <w:ilvl w:val="0"/>
          <w:numId w:val="14"/>
        </w:numPr>
        <w:tabs>
          <w:tab w:val="left" w:pos="1165"/>
        </w:tabs>
        <w:spacing w:line="225" w:lineRule="auto"/>
        <w:ind w:right="636"/>
        <w:jc w:val="both"/>
        <w:rPr>
          <w:sz w:val="19"/>
        </w:rPr>
      </w:pPr>
      <w:r>
        <w:rPr>
          <w:smallCaps/>
          <w:color w:val="231F20"/>
          <w:spacing w:val="-2"/>
          <w:sz w:val="19"/>
        </w:rPr>
        <w:t xml:space="preserve">Dopo la </w:t>
      </w:r>
      <w:r>
        <w:rPr>
          <w:color w:val="231F20"/>
          <w:spacing w:val="-2"/>
          <w:sz w:val="19"/>
        </w:rPr>
        <w:t xml:space="preserve">trasposizione di questa </w:t>
      </w:r>
      <w:r>
        <w:rPr>
          <w:smallCaps/>
          <w:color w:val="231F20"/>
          <w:spacing w:val="-2"/>
          <w:sz w:val="19"/>
        </w:rPr>
        <w:t xml:space="preserve">direttiva, </w:t>
      </w:r>
      <w:r>
        <w:rPr>
          <w:color w:val="231F20"/>
          <w:spacing w:val="-2"/>
          <w:sz w:val="19"/>
        </w:rPr>
        <w:t xml:space="preserve">spetterà ai produttori delle nuove categorie di succhi di frutta, ovvero </w:t>
      </w:r>
      <w:r>
        <w:rPr>
          <w:color w:val="231F20"/>
          <w:w w:val="90"/>
          <w:sz w:val="19"/>
        </w:rPr>
        <w:t xml:space="preserve">succhi di frutta a basso contenuto di zucchero, succhi concentrati a basso contenuto di zucchero e succhi di frutta a basso contenuto di zucchero da concentrato, </w:t>
      </w:r>
      <w:r>
        <w:rPr>
          <w:color w:val="231F20"/>
          <w:spacing w:val="-4"/>
          <w:sz w:val="19"/>
        </w:rPr>
        <w:t xml:space="preserve">utilizzare i processi autorizzati in modo che il prodotto finale soddisfi le caratteristiche richieste dalla </w:t>
      </w:r>
      <w:r>
        <w:rPr>
          <w:smallCaps/>
          <w:color w:val="231F20"/>
          <w:spacing w:val="-4"/>
          <w:sz w:val="19"/>
        </w:rPr>
        <w:t xml:space="preserve">Direttiva </w:t>
      </w:r>
      <w:r>
        <w:rPr>
          <w:color w:val="231F20"/>
          <w:w w:val="90"/>
          <w:sz w:val="19"/>
        </w:rPr>
        <w:t xml:space="preserve">2001/112/CE. Tuttavia, per raggiungere gli obiettivi della </w:t>
      </w:r>
      <w:r>
        <w:rPr>
          <w:smallCaps/>
          <w:color w:val="231F20"/>
          <w:w w:val="90"/>
          <w:sz w:val="19"/>
        </w:rPr>
        <w:t xml:space="preserve">direttiva 2001/112/CE, come modificata da questa direttiva, in </w:t>
      </w:r>
      <w:r>
        <w:rPr>
          <w:color w:val="231F20"/>
          <w:w w:val="90"/>
          <w:sz w:val="19"/>
        </w:rPr>
        <w:t>tal senso il potere di adottare atti in conformità con l'</w:t>
      </w:r>
      <w:r>
        <w:rPr>
          <w:smallCaps/>
          <w:color w:val="231F20"/>
          <w:w w:val="90"/>
          <w:sz w:val="19"/>
        </w:rPr>
        <w:t>articolo 290 TFUE dovrebbe essere delegato alla Commissione per</w:t>
      </w:r>
      <w:r>
        <w:rPr>
          <w:color w:val="231F20"/>
          <w:sz w:val="19"/>
        </w:rPr>
        <w:t xml:space="preserve"> la  definizione di regole riguardanti le caratteristiche fisiche, chimiche, organolettiche e nutrizionali dei </w:t>
      </w:r>
      <w:r>
        <w:rPr>
          <w:color w:val="231F20"/>
          <w:w w:val="90"/>
          <w:sz w:val="19"/>
        </w:rPr>
        <w:t xml:space="preserve">prodotti a basso contenuto di zucchero, nonché sull'uso dei processi autorizzati per ridurre la quantità di zuccheri. È </w:t>
      </w:r>
      <w:r>
        <w:rPr>
          <w:color w:val="231F20"/>
          <w:spacing w:val="-2"/>
          <w:sz w:val="19"/>
        </w:rPr>
        <w:t>di particolare importanza che la Commissione svolga consultazioni appropriate durante il suo lavoro preparatorio, anche a livello di esperti, e che tali consultazioni siano condotte in conformità con i principi stabiliti nell</w:t>
      </w:r>
      <w:r>
        <w:rPr>
          <w:color w:val="231F20"/>
          <w:w w:val="90"/>
          <w:sz w:val="19"/>
        </w:rPr>
        <w:t xml:space="preserve">'accordo interistituzionale </w:t>
      </w:r>
      <w:r>
        <w:rPr>
          <w:smallCaps/>
          <w:color w:val="231F20"/>
          <w:w w:val="90"/>
          <w:sz w:val="19"/>
        </w:rPr>
        <w:t xml:space="preserve"> </w:t>
      </w:r>
      <w:r>
        <w:rPr>
          <w:color w:val="231F20"/>
          <w:w w:val="90"/>
          <w:sz w:val="19"/>
        </w:rPr>
        <w:t xml:space="preserve">del 13 </w:t>
      </w:r>
      <w:r>
        <w:rPr>
          <w:smallCaps/>
          <w:color w:val="231F20"/>
          <w:w w:val="90"/>
          <w:sz w:val="19"/>
        </w:rPr>
        <w:t xml:space="preserve">aprile </w:t>
      </w:r>
      <w:r>
        <w:rPr>
          <w:color w:val="231F20"/>
          <w:w w:val="90"/>
          <w:sz w:val="19"/>
        </w:rPr>
        <w:t xml:space="preserve">2016 sulla Migliore Legislazione. In particolare, per garantire una partecipazione pari alla preparazione degli atti delegati, il Parlamento europeo e il Consiglio ricevono tutti i documenti contemporaneamente </w:t>
      </w:r>
      <w:r>
        <w:rPr>
          <w:color w:val="231F20"/>
          <w:spacing w:val="-6"/>
          <w:sz w:val="19"/>
        </w:rPr>
        <w:t>agli esperti degli Stati membri, e i loro esperti hanno sistematicamente accesso alle riunioni dei gruppi di esperti della Commissione che si occupano della preparazione degli atti delegati.</w:t>
      </w:r>
    </w:p>
    <w:p w14:paraId="25E914D7" w14:textId="77777777" w:rsidR="00A043C1" w:rsidRDefault="00A043C1">
      <w:pPr>
        <w:pStyle w:val="Corpotesto"/>
      </w:pPr>
    </w:p>
    <w:p w14:paraId="79D13187" w14:textId="77777777" w:rsidR="00A043C1" w:rsidRDefault="00A043C1">
      <w:pPr>
        <w:pStyle w:val="Corpotesto"/>
      </w:pPr>
    </w:p>
    <w:p w14:paraId="6965F570" w14:textId="77777777" w:rsidR="00A043C1" w:rsidRDefault="00A043C1">
      <w:pPr>
        <w:pStyle w:val="Corpotesto"/>
      </w:pPr>
    </w:p>
    <w:p w14:paraId="0785AB06" w14:textId="77777777" w:rsidR="00A043C1" w:rsidRDefault="00A043C1">
      <w:pPr>
        <w:pStyle w:val="Corpotesto"/>
        <w:spacing w:before="32"/>
      </w:pPr>
    </w:p>
    <w:p w14:paraId="2DFEB6C9" w14:textId="77777777" w:rsidR="00A043C1" w:rsidRDefault="009C49CD">
      <w:pPr>
        <w:pStyle w:val="Paragrafoelenco"/>
        <w:numPr>
          <w:ilvl w:val="0"/>
          <w:numId w:val="14"/>
        </w:numPr>
        <w:tabs>
          <w:tab w:val="left" w:pos="1165"/>
        </w:tabs>
        <w:spacing w:line="225" w:lineRule="auto"/>
        <w:ind w:right="637"/>
        <w:jc w:val="both"/>
        <w:rPr>
          <w:sz w:val="19"/>
        </w:rPr>
      </w:pPr>
      <w:r>
        <w:rPr>
          <w:color w:val="231F20"/>
          <w:spacing w:val="-2"/>
          <w:sz w:val="19"/>
        </w:rPr>
        <w:t xml:space="preserve">Per garantire condizioni uniformi per l'attuazione di questa </w:t>
      </w:r>
      <w:r>
        <w:rPr>
          <w:smallCaps/>
          <w:color w:val="231F20"/>
          <w:spacing w:val="-2"/>
          <w:sz w:val="19"/>
        </w:rPr>
        <w:t xml:space="preserve">direttiva, </w:t>
      </w:r>
      <w:r>
        <w:rPr>
          <w:color w:val="231F20"/>
          <w:spacing w:val="-2"/>
          <w:sz w:val="19"/>
        </w:rPr>
        <w:t xml:space="preserve">dovrebbero essere conferiti alla Commissione i poteri di esecuzione riguardo ai metodi di analisi per garantire la conformità alle caratteristiche composizionali </w:t>
      </w:r>
      <w:r>
        <w:rPr>
          <w:color w:val="231F20"/>
          <w:w w:val="90"/>
          <w:sz w:val="19"/>
        </w:rPr>
        <w:t>di alcuni tipi di succhi di frutta commercializzati nell'Unione. Tali poteri devono essere esercitati in conformità</w:t>
      </w:r>
      <w:r>
        <w:rPr>
          <w:color w:val="231F20"/>
          <w:sz w:val="19"/>
        </w:rPr>
        <w:t xml:space="preserve"> con il Regolamento (UE) n. 182/2011.</w:t>
      </w:r>
    </w:p>
    <w:p w14:paraId="1FB6F9F0" w14:textId="77777777" w:rsidR="00A043C1" w:rsidRDefault="00A043C1">
      <w:pPr>
        <w:pStyle w:val="Corpotesto"/>
      </w:pPr>
    </w:p>
    <w:p w14:paraId="499F3983" w14:textId="77777777" w:rsidR="00A043C1" w:rsidRDefault="00A043C1">
      <w:pPr>
        <w:pStyle w:val="Corpotesto"/>
      </w:pPr>
    </w:p>
    <w:p w14:paraId="7C6E41CF" w14:textId="77777777" w:rsidR="00A043C1" w:rsidRDefault="00A043C1">
      <w:pPr>
        <w:pStyle w:val="Corpotesto"/>
      </w:pPr>
    </w:p>
    <w:p w14:paraId="2CDF9FA1" w14:textId="77777777" w:rsidR="00A043C1" w:rsidRDefault="00A043C1">
      <w:pPr>
        <w:pStyle w:val="Corpotesto"/>
        <w:spacing w:before="25"/>
      </w:pPr>
    </w:p>
    <w:p w14:paraId="19FBBFE1" w14:textId="77777777" w:rsidR="00A043C1" w:rsidRDefault="009C49CD">
      <w:pPr>
        <w:pStyle w:val="Paragrafoelenco"/>
        <w:numPr>
          <w:ilvl w:val="0"/>
          <w:numId w:val="14"/>
        </w:numPr>
        <w:tabs>
          <w:tab w:val="left" w:pos="1165"/>
        </w:tabs>
        <w:spacing w:line="225" w:lineRule="auto"/>
        <w:ind w:right="637"/>
        <w:jc w:val="both"/>
        <w:rPr>
          <w:sz w:val="19"/>
        </w:rPr>
      </w:pPr>
      <w:r>
        <w:rPr>
          <w:color w:val="231F20"/>
          <w:w w:val="90"/>
          <w:sz w:val="19"/>
        </w:rPr>
        <w:t xml:space="preserve">Alla luce del Green </w:t>
      </w:r>
      <w:r>
        <w:rPr>
          <w:smallCaps/>
          <w:color w:val="231F20"/>
          <w:w w:val="90"/>
          <w:sz w:val="19"/>
        </w:rPr>
        <w:t>Deal e dell'obiettivo della Strategia Farm to Fork di supportare i consumatori nel fare scelte informate</w:t>
      </w:r>
      <w:r>
        <w:rPr>
          <w:color w:val="231F20"/>
          <w:sz w:val="19"/>
        </w:rPr>
        <w:t xml:space="preserve"> , e considerando l'elevato interesse dei consumatori per l'etichettatura che indica l'origine degli alimenti, la Commissione dovrebbe, al più tardi 36 mesi dall'entrata in vigore di questa </w:t>
      </w:r>
      <w:r>
        <w:rPr>
          <w:smallCaps/>
          <w:color w:val="231F20"/>
          <w:sz w:val="19"/>
        </w:rPr>
        <w:t xml:space="preserve">direttiva, presentare un rapporto all'Europeo </w:t>
      </w:r>
      <w:r>
        <w:rPr>
          <w:color w:val="231F20"/>
          <w:w w:val="90"/>
          <w:sz w:val="19"/>
        </w:rPr>
        <w:t xml:space="preserve">Parlamento e al Consiglio, fornendo una valutazione della fattibilità delle diverse possibilità di etichettatura che </w:t>
      </w:r>
      <w:r>
        <w:rPr>
          <w:color w:val="231F20"/>
          <w:spacing w:val="-6"/>
          <w:sz w:val="19"/>
        </w:rPr>
        <w:t>indichi il paese o i paesi di origine in cui sono stati raccolti i frutti o i frutti utilizzati per la produzione di succhi e puree di frutta, accompagnati, quando opportuno, da una proposta legislativa.</w:t>
      </w:r>
    </w:p>
    <w:p w14:paraId="69FCCCCA" w14:textId="77777777" w:rsidR="00A043C1" w:rsidRDefault="00A043C1">
      <w:pPr>
        <w:pStyle w:val="Corpotesto"/>
      </w:pPr>
    </w:p>
    <w:p w14:paraId="2249481D" w14:textId="77777777" w:rsidR="00A043C1" w:rsidRDefault="00A043C1">
      <w:pPr>
        <w:pStyle w:val="Corpotesto"/>
      </w:pPr>
    </w:p>
    <w:p w14:paraId="70603522" w14:textId="77777777" w:rsidR="00A043C1" w:rsidRDefault="00A043C1">
      <w:pPr>
        <w:pStyle w:val="Corpotesto"/>
      </w:pPr>
    </w:p>
    <w:p w14:paraId="35E346D3" w14:textId="77777777" w:rsidR="00A043C1" w:rsidRDefault="00A043C1">
      <w:pPr>
        <w:pStyle w:val="Corpotesto"/>
        <w:spacing w:before="23"/>
      </w:pPr>
    </w:p>
    <w:p w14:paraId="6B20CEA9" w14:textId="77777777" w:rsidR="00A043C1" w:rsidRDefault="009C49CD">
      <w:pPr>
        <w:pStyle w:val="Paragrafoelenco"/>
        <w:numPr>
          <w:ilvl w:val="0"/>
          <w:numId w:val="14"/>
        </w:numPr>
        <w:tabs>
          <w:tab w:val="left" w:pos="1165"/>
        </w:tabs>
        <w:spacing w:line="228" w:lineRule="auto"/>
        <w:ind w:right="636"/>
        <w:jc w:val="both"/>
        <w:rPr>
          <w:sz w:val="19"/>
        </w:rPr>
      </w:pPr>
      <w:r>
        <w:rPr>
          <w:color w:val="231F20"/>
          <w:spacing w:val="-4"/>
          <w:sz w:val="19"/>
        </w:rPr>
        <w:t>La Parte II, punto 3, dell</w:t>
      </w:r>
      <w:r>
        <w:rPr>
          <w:smallCaps/>
          <w:color w:val="231F20"/>
          <w:spacing w:val="-4"/>
          <w:sz w:val="19"/>
        </w:rPr>
        <w:t>'allegato I al d</w:t>
      </w:r>
      <w:r>
        <w:rPr>
          <w:color w:val="231F20"/>
          <w:spacing w:val="-4"/>
          <w:sz w:val="19"/>
        </w:rPr>
        <w:t xml:space="preserve">rettivo 2001/112/CE regola i trattamenti e le sostanze autorizzate per </w:t>
      </w:r>
      <w:r>
        <w:rPr>
          <w:color w:val="231F20"/>
          <w:w w:val="90"/>
          <w:sz w:val="19"/>
        </w:rPr>
        <w:t xml:space="preserve">i succhi di frutta e alcuni prodotti simili. Le proteine dei semi di girasole sono sempre più utilizzate per il consumo diretto umano </w:t>
      </w:r>
      <w:r>
        <w:rPr>
          <w:color w:val="231F20"/>
          <w:spacing w:val="-6"/>
          <w:sz w:val="19"/>
        </w:rPr>
        <w:t xml:space="preserve">ed è stato dimostrato uno strumento efficace per la chiarificazione dei succhi di frutta. Per tenere conto di questi progressi, le proteine dei semi di girasole dovrebbero essere aggiunte all'elenco dei trattamenti e </w:t>
      </w:r>
      <w:r>
        <w:rPr>
          <w:color w:val="231F20"/>
          <w:spacing w:val="-6"/>
          <w:sz w:val="19"/>
        </w:rPr>
        <w:lastRenderedPageBreak/>
        <w:t>delle sostanze autorizzate.</w:t>
      </w:r>
    </w:p>
    <w:p w14:paraId="64A52A92" w14:textId="77777777" w:rsidR="00A043C1" w:rsidRDefault="009C49CD">
      <w:pPr>
        <w:pStyle w:val="Corpotesto"/>
        <w:spacing w:before="7"/>
        <w:rPr>
          <w:sz w:val="15"/>
        </w:rPr>
      </w:pPr>
      <w:r>
        <w:rPr>
          <w:noProof/>
          <w:sz w:val="15"/>
        </w:rPr>
        <mc:AlternateContent>
          <mc:Choice Requires="wps">
            <w:drawing>
              <wp:anchor distT="0" distB="0" distL="0" distR="0" simplePos="0" relativeHeight="487590400" behindDoc="1" locked="0" layoutInCell="1" allowOverlap="1" wp14:anchorId="5A24574B" wp14:editId="3F35C318">
                <wp:simplePos x="0" y="0"/>
                <wp:positionH relativeFrom="page">
                  <wp:posOffset>856080</wp:posOffset>
                </wp:positionH>
                <wp:positionV relativeFrom="paragraph">
                  <wp:posOffset>131861</wp:posOffset>
                </wp:positionV>
                <wp:extent cx="647700" cy="698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 cy="6985"/>
                        </a:xfrm>
                        <a:custGeom>
                          <a:avLst/>
                          <a:gdLst/>
                          <a:ahLst/>
                          <a:cxnLst/>
                          <a:rect l="l" t="t" r="r" b="b"/>
                          <a:pathLst>
                            <a:path w="647700" h="6985">
                              <a:moveTo>
                                <a:pt x="647282" y="0"/>
                              </a:moveTo>
                              <a:lnTo>
                                <a:pt x="0" y="0"/>
                              </a:lnTo>
                              <a:lnTo>
                                <a:pt x="0" y="6480"/>
                              </a:lnTo>
                              <a:lnTo>
                                <a:pt x="647282" y="6480"/>
                              </a:lnTo>
                              <a:lnTo>
                                <a:pt x="647282"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58A659DA" id="Graphic 24" o:spid="_x0000_s1026" style="position:absolute;margin-left:67.4pt;margin-top:10.4pt;width:51pt;height:.55pt;z-index:-15726080;visibility:visible;mso-wrap-style:square;mso-wrap-distance-left:0;mso-wrap-distance-top:0;mso-wrap-distance-right:0;mso-wrap-distance-bottom:0;mso-position-horizontal:absolute;mso-position-horizontal-relative:page;mso-position-vertical:absolute;mso-position-vertical-relative:text;v-text-anchor:top" coordsize="647700,69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" path="m647282,l,,,6480r647282,l647282,xe" fillcolor="#231f20" stroked="f">
                <v:path arrowok="t"/>
                <w10:wrap type="topAndBottom" anchorx="page"/>
              </v:shape>
            </w:pict>
          </mc:Fallback>
        </mc:AlternateContent>
      </w:r>
    </w:p>
    <w:p w14:paraId="2F5F0293" w14:textId="77777777" w:rsidR="00A043C1" w:rsidRDefault="009C49CD">
      <w:pPr>
        <w:pStyle w:val="Paragrafoelenco"/>
        <w:numPr>
          <w:ilvl w:val="0"/>
          <w:numId w:val="13"/>
        </w:numPr>
        <w:tabs>
          <w:tab w:val="left" w:pos="1080"/>
        </w:tabs>
        <w:spacing w:before="46" w:line="225" w:lineRule="auto"/>
        <w:ind w:right="638"/>
        <w:rPr>
          <w:sz w:val="17"/>
        </w:rPr>
      </w:pPr>
      <w:r>
        <w:rPr>
          <w:color w:val="231F20"/>
          <w:w w:val="90"/>
          <w:sz w:val="17"/>
        </w:rPr>
        <w:t xml:space="preserve">Regolamento (CE) n. 1924/2006 del Parlamento Europeo e del Consiglio del 20 </w:t>
      </w:r>
      <w:r>
        <w:rPr>
          <w:smallCaps/>
          <w:color w:val="231F20"/>
          <w:w w:val="90"/>
          <w:sz w:val="17"/>
        </w:rPr>
        <w:t xml:space="preserve">dicembre 2006 sulle affermazioni nutrizionali e sanitarie </w:t>
      </w:r>
      <w:r>
        <w:rPr>
          <w:color w:val="231F20"/>
          <w:sz w:val="17"/>
        </w:rPr>
        <w:t>fatte sugli alimenti (GO L 404, 30.12.2006, p. 9).</w:t>
      </w:r>
    </w:p>
    <w:p w14:paraId="6AF28B94" w14:textId="77777777" w:rsidR="00A043C1" w:rsidRDefault="00A043C1">
      <w:pPr>
        <w:pStyle w:val="Paragrafoelenco"/>
        <w:spacing w:line="225" w:lineRule="auto"/>
        <w:rPr>
          <w:sz w:val="17"/>
        </w:rPr>
        <w:sectPr w:rsidR="00A043C1">
          <w:pgSz w:w="11910" w:h="16840"/>
          <w:pgMar w:top="1280" w:right="708" w:bottom="620" w:left="708" w:header="0" w:footer="434" w:gutter="0"/>
          <w:cols w:space="720"/>
        </w:sectPr>
      </w:pPr>
    </w:p>
    <w:p w14:paraId="75E1A639" w14:textId="77777777" w:rsidR="00A043C1" w:rsidRDefault="00A043C1">
      <w:pPr>
        <w:pStyle w:val="Corpotesto"/>
        <w:spacing w:before="5"/>
      </w:pPr>
    </w:p>
    <w:p w14:paraId="6CB2C37A" w14:textId="77777777" w:rsidR="00A043C1" w:rsidRDefault="009C49CD">
      <w:pPr>
        <w:pStyle w:val="Paragrafoelenco"/>
        <w:numPr>
          <w:ilvl w:val="0"/>
          <w:numId w:val="14"/>
        </w:numPr>
        <w:tabs>
          <w:tab w:val="left" w:pos="1165"/>
        </w:tabs>
        <w:spacing w:line="225" w:lineRule="auto"/>
        <w:ind w:right="638"/>
        <w:jc w:val="both"/>
        <w:rPr>
          <w:sz w:val="19"/>
        </w:rPr>
      </w:pPr>
      <w:bookmarkStart w:id="5" w:name="_bookmark4"/>
      <w:bookmarkEnd w:id="5"/>
      <w:r>
        <w:rPr>
          <w:color w:val="231F20"/>
          <w:sz w:val="19"/>
        </w:rPr>
        <w:t>Il succo estratto dalle noci di cocco viene sempre più commercializzato e consumato nell'Unione. In conformità con l'</w:t>
      </w:r>
      <w:r>
        <w:rPr>
          <w:smallCaps/>
          <w:color w:val="231F20"/>
          <w:sz w:val="19"/>
        </w:rPr>
        <w:t xml:space="preserve">articolo 3, punto 2, della direttiva 2001/112/CE, il nome legale di quel prodotto è 'succo di cocco'. Tuttavia, lo </w:t>
      </w:r>
      <w:r>
        <w:rPr>
          <w:color w:val="231F20"/>
          <w:w w:val="90"/>
          <w:sz w:val="19"/>
        </w:rPr>
        <w:t xml:space="preserve">standard internazionale riflesso nel Codex General Standard per succhi di frutta e nettari (CXS 247-2005) indica </w:t>
      </w:r>
      <w:r>
        <w:rPr>
          <w:color w:val="231F20"/>
          <w:spacing w:val="-6"/>
          <w:sz w:val="19"/>
        </w:rPr>
        <w:t>che il nome 'acqua di cocco' è sinonimo di 'succo di cocco', che viene estratto direttamente dal cocco senza esprimere la carne di cocco. È quindi opportuno aggiungere 'acqua di cocco' come particolare designazione nell'</w:t>
      </w:r>
      <w:r>
        <w:rPr>
          <w:smallCaps/>
          <w:color w:val="231F20"/>
          <w:sz w:val="19"/>
        </w:rPr>
        <w:t xml:space="preserve">allegato III a </w:t>
      </w:r>
      <w:r>
        <w:rPr>
          <w:color w:val="231F20"/>
          <w:sz w:val="19"/>
        </w:rPr>
        <w:t xml:space="preserve">tale </w:t>
      </w:r>
      <w:r>
        <w:rPr>
          <w:smallCaps/>
          <w:color w:val="231F20"/>
          <w:sz w:val="19"/>
        </w:rPr>
        <w:t xml:space="preserve">direttiva. Per </w:t>
      </w:r>
      <w:r>
        <w:rPr>
          <w:color w:val="231F20"/>
          <w:sz w:val="19"/>
        </w:rPr>
        <w:t>garantire che la particolare denominazione possa essere facilmente compresa da tutti i consumatori dell'Unione, è opportuno prevedere la possibilità di utilizzare l''acqua di cocco' nelle lingue ufficiali dell'Unione. Inoltre, poiché il succo di cocco da concentrato può essere ottenuto ricostituendo il succo di cocco concentrato con acqua potabile, è opportuno definire un livello minimo di Brix per quel prodotto nell</w:t>
      </w:r>
      <w:r>
        <w:rPr>
          <w:smallCaps/>
          <w:color w:val="231F20"/>
          <w:sz w:val="19"/>
        </w:rPr>
        <w:t>'allegato V a quella direttiva.</w:t>
      </w:r>
    </w:p>
    <w:p w14:paraId="21021961" w14:textId="77777777" w:rsidR="00A043C1" w:rsidRDefault="00A043C1">
      <w:pPr>
        <w:pStyle w:val="Corpotesto"/>
      </w:pPr>
    </w:p>
    <w:p w14:paraId="68947407" w14:textId="77777777" w:rsidR="00A043C1" w:rsidRDefault="00A043C1">
      <w:pPr>
        <w:pStyle w:val="Corpotesto"/>
      </w:pPr>
    </w:p>
    <w:p w14:paraId="22342FEC" w14:textId="77777777" w:rsidR="00A043C1" w:rsidRDefault="00A043C1">
      <w:pPr>
        <w:pStyle w:val="Corpotesto"/>
        <w:spacing w:before="110"/>
      </w:pPr>
    </w:p>
    <w:p w14:paraId="471F427B" w14:textId="77777777" w:rsidR="00A043C1" w:rsidRDefault="009C49CD">
      <w:pPr>
        <w:pStyle w:val="Paragrafoelenco"/>
        <w:numPr>
          <w:ilvl w:val="0"/>
          <w:numId w:val="14"/>
        </w:numPr>
        <w:tabs>
          <w:tab w:val="left" w:pos="1163"/>
          <w:tab w:val="left" w:pos="1165"/>
        </w:tabs>
        <w:spacing w:before="1" w:line="228" w:lineRule="auto"/>
        <w:ind w:right="638" w:hanging="526"/>
        <w:jc w:val="both"/>
        <w:rPr>
          <w:sz w:val="19"/>
        </w:rPr>
      </w:pPr>
      <w:r>
        <w:rPr>
          <w:color w:val="231F20"/>
          <w:spacing w:val="-2"/>
          <w:sz w:val="19"/>
        </w:rPr>
        <w:t>La direttiva del Consiglio 2001/113/</w:t>
      </w:r>
      <w:r>
        <w:rPr>
          <w:smallCaps/>
          <w:color w:val="231F20"/>
          <w:spacing w:val="-2"/>
          <w:sz w:val="19"/>
        </w:rPr>
        <w:t>CE (</w:t>
      </w:r>
      <w:hyperlink w:anchor="_bookmark4" w:history="1">
        <w:r>
          <w:rPr>
            <w:color w:val="231F20"/>
            <w:spacing w:val="-2"/>
            <w:sz w:val="19"/>
          </w:rPr>
          <w:t>9</w:t>
        </w:r>
        <w:r>
          <w:rPr>
            <w:color w:val="231F20"/>
            <w:spacing w:val="-2"/>
            <w:position w:val="6"/>
            <w:sz w:val="11"/>
          </w:rPr>
          <w:t>)</w:t>
        </w:r>
        <w:r>
          <w:rPr>
            <w:color w:val="231F20"/>
            <w:spacing w:val="-2"/>
            <w:sz w:val="19"/>
          </w:rPr>
          <w:t xml:space="preserve"> stabilisce i requisiti essenziali per la produzione, la composizione e l'etichettatura di marmellate di frutta, gelatine e marmellate e purè di castagne zuccherate destinati al consumo umano.</w:t>
        </w:r>
      </w:hyperlink>
      <w:r>
        <w:rPr>
          <w:color w:val="231F20"/>
          <w:spacing w:val="-2"/>
          <w:sz w:val="19"/>
        </w:rPr>
        <w:t xml:space="preserve">  </w:t>
      </w:r>
    </w:p>
    <w:p w14:paraId="1546490B" w14:textId="77777777" w:rsidR="00A043C1" w:rsidRDefault="00A043C1">
      <w:pPr>
        <w:pStyle w:val="Corpotesto"/>
      </w:pPr>
    </w:p>
    <w:p w14:paraId="446CF51A" w14:textId="77777777" w:rsidR="00A043C1" w:rsidRDefault="00A043C1">
      <w:pPr>
        <w:pStyle w:val="Corpotesto"/>
      </w:pPr>
    </w:p>
    <w:p w14:paraId="2303B293" w14:textId="77777777" w:rsidR="00A043C1" w:rsidRDefault="00A043C1">
      <w:pPr>
        <w:pStyle w:val="Corpotesto"/>
        <w:spacing w:before="103"/>
      </w:pPr>
    </w:p>
    <w:p w14:paraId="5FE679DB" w14:textId="77777777" w:rsidR="00A043C1" w:rsidRDefault="009C49CD">
      <w:pPr>
        <w:pStyle w:val="Paragrafoelenco"/>
        <w:numPr>
          <w:ilvl w:val="0"/>
          <w:numId w:val="14"/>
        </w:numPr>
        <w:tabs>
          <w:tab w:val="left" w:pos="1165"/>
        </w:tabs>
        <w:spacing w:line="225" w:lineRule="auto"/>
        <w:ind w:right="636"/>
        <w:jc w:val="both"/>
        <w:rPr>
          <w:sz w:val="19"/>
        </w:rPr>
      </w:pPr>
      <w:r>
        <w:rPr>
          <w:smallCaps/>
          <w:color w:val="231F20"/>
          <w:w w:val="90"/>
          <w:sz w:val="19"/>
        </w:rPr>
        <w:t xml:space="preserve">l'articolo 2, punto 4, della Direttiva 2001/113/CE prevede l'indicazione obbligatoria del contenuto di zucchero sull'etichettatura, </w:t>
      </w:r>
      <w:r>
        <w:rPr>
          <w:color w:val="231F20"/>
          <w:w w:val="90"/>
          <w:sz w:val="19"/>
        </w:rPr>
        <w:t xml:space="preserve">a meno che non venga fatta una dichiarazione nutrizionale relativa agli zuccheri. Questo requisito andava oltre le regole stabilite nella </w:t>
      </w:r>
      <w:r>
        <w:rPr>
          <w:smallCaps/>
          <w:color w:val="231F20"/>
          <w:w w:val="90"/>
          <w:sz w:val="19"/>
        </w:rPr>
        <w:t xml:space="preserve">direttiva del Consiglio 90/496/CEE </w:t>
      </w:r>
      <w:hyperlink w:anchor="_bookmark4" w:history="1">
        <w:r>
          <w:rPr>
            <w:color w:val="231F20"/>
            <w:w w:val="90"/>
            <w:sz w:val="19"/>
          </w:rPr>
          <w:t>(</w:t>
        </w:r>
        <w:r>
          <w:rPr>
            <w:color w:val="231F20"/>
            <w:w w:val="90"/>
            <w:position w:val="6"/>
            <w:sz w:val="11"/>
          </w:rPr>
          <w:t>10</w:t>
        </w:r>
        <w:r>
          <w:rPr>
            <w:color w:val="231F20"/>
            <w:w w:val="90"/>
            <w:sz w:val="19"/>
          </w:rPr>
          <w:t>),</w:t>
        </w:r>
      </w:hyperlink>
      <w:r>
        <w:rPr>
          <w:color w:val="231F20"/>
          <w:w w:val="90"/>
          <w:sz w:val="19"/>
        </w:rPr>
        <w:t xml:space="preserve"> che prevedeva che l'inclusione delle informazioni nutrizionali sugli alimenti preconfezionati </w:t>
      </w:r>
      <w:r>
        <w:rPr>
          <w:color w:val="231F20"/>
          <w:spacing w:val="-6"/>
          <w:sz w:val="19"/>
        </w:rPr>
        <w:t xml:space="preserve">fosse volontaria a meno che non fosse stata fatta una dichiarazione nutrizionale e che, quando la dichiarazione nutrizionale fosse stata fatta per gli zuccheri, dovesse includere la quantità di zuccheri. </w:t>
      </w:r>
      <w:r>
        <w:rPr>
          <w:smallCaps/>
          <w:color w:val="231F20"/>
          <w:sz w:val="19"/>
        </w:rPr>
        <w:t xml:space="preserve">la direttiva 90/496/CEE è stata abrogata e sostituita dal Regolamento (UE) </w:t>
      </w:r>
      <w:r>
        <w:rPr>
          <w:color w:val="231F20"/>
          <w:spacing w:val="-2"/>
          <w:sz w:val="19"/>
        </w:rPr>
        <w:t xml:space="preserve">n. 1169/2011 del Parlamento Europeo e del Consiglio </w:t>
      </w:r>
      <w:hyperlink w:anchor="_bookmark4" w:history="1">
        <w:r>
          <w:rPr>
            <w:color w:val="231F20"/>
            <w:spacing w:val="-2"/>
            <w:sz w:val="19"/>
          </w:rPr>
          <w:t>(</w:t>
        </w:r>
        <w:r>
          <w:rPr>
            <w:color w:val="231F20"/>
            <w:spacing w:val="-2"/>
            <w:position w:val="6"/>
            <w:sz w:val="11"/>
          </w:rPr>
          <w:t>11</w:t>
        </w:r>
      </w:hyperlink>
      <w:r>
        <w:rPr>
          <w:color w:val="231F20"/>
          <w:spacing w:val="-2"/>
          <w:sz w:val="19"/>
        </w:rPr>
        <w:t xml:space="preserve">). In conformità a tale Regolamento, la fornitura di </w:t>
      </w:r>
      <w:r>
        <w:rPr>
          <w:color w:val="231F20"/>
          <w:w w:val="90"/>
          <w:sz w:val="19"/>
        </w:rPr>
        <w:t xml:space="preserve">informazioni nutrizionali sulle confezioni è ora obbligatoria. Pertanto, una disposizione specifica sull'etichettatura riguardante </w:t>
      </w:r>
      <w:r>
        <w:rPr>
          <w:color w:val="231F20"/>
          <w:spacing w:val="-2"/>
          <w:sz w:val="19"/>
        </w:rPr>
        <w:t xml:space="preserve">gli zuccheri non è più necessaria nella </w:t>
      </w:r>
      <w:r>
        <w:rPr>
          <w:smallCaps/>
          <w:color w:val="231F20"/>
          <w:spacing w:val="-2"/>
          <w:sz w:val="19"/>
        </w:rPr>
        <w:t xml:space="preserve">direttiva </w:t>
      </w:r>
      <w:r>
        <w:rPr>
          <w:color w:val="231F20"/>
          <w:spacing w:val="-2"/>
          <w:sz w:val="19"/>
        </w:rPr>
        <w:t>2001/113/CE ed è opportuno eliminarla.</w:t>
      </w:r>
    </w:p>
    <w:p w14:paraId="27DDB933" w14:textId="77777777" w:rsidR="00A043C1" w:rsidRDefault="00A043C1">
      <w:pPr>
        <w:pStyle w:val="Corpotesto"/>
      </w:pPr>
    </w:p>
    <w:p w14:paraId="0016AFED" w14:textId="77777777" w:rsidR="00A043C1" w:rsidRDefault="00A043C1">
      <w:pPr>
        <w:pStyle w:val="Corpotesto"/>
      </w:pPr>
    </w:p>
    <w:p w14:paraId="0167B4C6" w14:textId="77777777" w:rsidR="00A043C1" w:rsidRDefault="00A043C1">
      <w:pPr>
        <w:pStyle w:val="Corpotesto"/>
        <w:spacing w:before="110"/>
      </w:pPr>
    </w:p>
    <w:p w14:paraId="028EC0B7" w14:textId="77777777" w:rsidR="00A043C1" w:rsidRDefault="009C49CD">
      <w:pPr>
        <w:pStyle w:val="Paragrafoelenco"/>
        <w:numPr>
          <w:ilvl w:val="0"/>
          <w:numId w:val="14"/>
        </w:numPr>
        <w:tabs>
          <w:tab w:val="left" w:pos="1165"/>
        </w:tabs>
        <w:spacing w:line="225" w:lineRule="auto"/>
        <w:ind w:right="636"/>
        <w:jc w:val="both"/>
        <w:rPr>
          <w:sz w:val="19"/>
        </w:rPr>
      </w:pPr>
      <w:r>
        <w:rPr>
          <w:color w:val="231F20"/>
          <w:w w:val="90"/>
          <w:sz w:val="19"/>
        </w:rPr>
        <w:t xml:space="preserve">Alla luce del Green </w:t>
      </w:r>
      <w:r>
        <w:rPr>
          <w:smallCaps/>
          <w:color w:val="231F20"/>
          <w:w w:val="90"/>
          <w:sz w:val="19"/>
        </w:rPr>
        <w:t xml:space="preserve">Deal e dell'obiettivo della Strategia Farm to Fork di supportare i consumatori nel fare scelte informate </w:t>
      </w:r>
      <w:r>
        <w:rPr>
          <w:color w:val="231F20"/>
          <w:w w:val="90"/>
          <w:sz w:val="19"/>
        </w:rPr>
        <w:t xml:space="preserve">e considerando l'alto interesse dei consumatori per l'etichettatura che indica l'origine degli alimenti, la Commissione dovrebbe, al più tardi 36 mesi dall'entrata in vigore di questa </w:t>
      </w:r>
      <w:r>
        <w:rPr>
          <w:smallCaps/>
          <w:color w:val="231F20"/>
          <w:w w:val="90"/>
          <w:sz w:val="19"/>
        </w:rPr>
        <w:t xml:space="preserve">direttiva, presentare un rapporto al Parlamento Europeo e a </w:t>
      </w:r>
      <w:r>
        <w:rPr>
          <w:color w:val="231F20"/>
          <w:spacing w:val="-4"/>
          <w:sz w:val="19"/>
        </w:rPr>
        <w:t xml:space="preserve">il Consiglio, che fornisce una valutazione della fattibilità delle diverse possibilità di etichettatura che indichi il </w:t>
      </w:r>
      <w:r>
        <w:rPr>
          <w:color w:val="231F20"/>
          <w:w w:val="90"/>
          <w:sz w:val="19"/>
        </w:rPr>
        <w:t xml:space="preserve">paese o i paesi di origine in cui sono stati raccolti frutti o frutti utilizzati per la produzione di marmellate, gelatine, marmellate di agrumi e </w:t>
      </w:r>
      <w:r>
        <w:rPr>
          <w:color w:val="231F20"/>
          <w:spacing w:val="-6"/>
          <w:sz w:val="19"/>
        </w:rPr>
        <w:t>purea di castagne zuccherate, accompagnati, ove opportuno, da una proposta legislativa.</w:t>
      </w:r>
    </w:p>
    <w:p w14:paraId="3983D0C4" w14:textId="77777777" w:rsidR="00A043C1" w:rsidRDefault="00A043C1">
      <w:pPr>
        <w:pStyle w:val="Corpotesto"/>
      </w:pPr>
    </w:p>
    <w:p w14:paraId="10ECBDE7" w14:textId="77777777" w:rsidR="00A043C1" w:rsidRDefault="00A043C1">
      <w:pPr>
        <w:pStyle w:val="Corpotesto"/>
      </w:pPr>
    </w:p>
    <w:p w14:paraId="653DFEE3" w14:textId="77777777" w:rsidR="00A043C1" w:rsidRDefault="00A043C1">
      <w:pPr>
        <w:pStyle w:val="Corpotesto"/>
        <w:spacing w:before="108"/>
      </w:pPr>
    </w:p>
    <w:p w14:paraId="16683E9B" w14:textId="77777777" w:rsidR="00A043C1" w:rsidRDefault="009C49CD">
      <w:pPr>
        <w:pStyle w:val="Paragrafoelenco"/>
        <w:numPr>
          <w:ilvl w:val="0"/>
          <w:numId w:val="14"/>
        </w:numPr>
        <w:tabs>
          <w:tab w:val="left" w:pos="1165"/>
        </w:tabs>
        <w:spacing w:before="1" w:line="225" w:lineRule="auto"/>
        <w:ind w:right="637"/>
        <w:jc w:val="both"/>
        <w:rPr>
          <w:sz w:val="19"/>
        </w:rPr>
      </w:pPr>
      <w:r>
        <w:rPr>
          <w:color w:val="231F20"/>
          <w:spacing w:val="-6"/>
          <w:sz w:val="19"/>
        </w:rPr>
        <w:t xml:space="preserve">La Parte I dell' </w:t>
      </w:r>
      <w:r>
        <w:rPr>
          <w:smallCaps/>
          <w:color w:val="231F20"/>
          <w:spacing w:val="-6"/>
          <w:sz w:val="19"/>
        </w:rPr>
        <w:t xml:space="preserve">allegato </w:t>
      </w:r>
      <w:r>
        <w:rPr>
          <w:color w:val="231F20"/>
          <w:spacing w:val="-6"/>
          <w:sz w:val="19"/>
        </w:rPr>
        <w:t xml:space="preserve">I alla </w:t>
      </w:r>
      <w:r>
        <w:rPr>
          <w:smallCaps/>
          <w:color w:val="231F20"/>
          <w:spacing w:val="-6"/>
          <w:sz w:val="19"/>
        </w:rPr>
        <w:t xml:space="preserve">direttiva </w:t>
      </w:r>
      <w:r>
        <w:rPr>
          <w:color w:val="231F20"/>
          <w:spacing w:val="-6"/>
          <w:sz w:val="19"/>
        </w:rPr>
        <w:t xml:space="preserve">2001/113/CE stabilisce la quantità minima di frutta da utilizzare nella produzione di marmellata, marmellata, marmellata extra o gelatina extra. L'uso dei termini 'extra jam' e 'extra jelly' è riservato ai prodotti realizzati con una quantità maggiore di frutta rispetto a 'marmellata' e 'jelly', rispettivamente. La Parte II di tale </w:t>
      </w:r>
      <w:r>
        <w:rPr>
          <w:smallCaps/>
          <w:color w:val="231F20"/>
          <w:spacing w:val="-6"/>
          <w:sz w:val="19"/>
        </w:rPr>
        <w:t xml:space="preserve">allegato </w:t>
      </w:r>
      <w:r>
        <w:rPr>
          <w:color w:val="231F20"/>
          <w:spacing w:val="-6"/>
          <w:sz w:val="19"/>
        </w:rPr>
        <w:t>stabilisce il contenuto minimo di materia secca solubile, cioè zuccheri, sia che siano presenti naturalmente nel frutto sia aggiunti, per tali prodotti e, per tenere conto delle tradizioni nazionali esistenti nella produzione di marmellate, gelatine e marmellate e purè di castagne zuccherate, consente agli Stati membri di autorizzare un contenuto minimo inferiore di materia secca solubile.</w:t>
      </w:r>
    </w:p>
    <w:p w14:paraId="3836889D" w14:textId="77777777" w:rsidR="00A043C1" w:rsidRDefault="00A043C1">
      <w:pPr>
        <w:pStyle w:val="Corpotesto"/>
      </w:pPr>
    </w:p>
    <w:p w14:paraId="1F23D3BE" w14:textId="77777777" w:rsidR="00A043C1" w:rsidRDefault="00A043C1">
      <w:pPr>
        <w:pStyle w:val="Corpotesto"/>
      </w:pPr>
    </w:p>
    <w:p w14:paraId="3C7ED84C" w14:textId="77777777" w:rsidR="00A043C1" w:rsidRDefault="00A043C1">
      <w:pPr>
        <w:pStyle w:val="Corpotesto"/>
        <w:spacing w:before="108"/>
      </w:pPr>
    </w:p>
    <w:p w14:paraId="693C9EE5" w14:textId="77777777" w:rsidR="00A043C1" w:rsidRDefault="009C49CD">
      <w:pPr>
        <w:pStyle w:val="Paragrafoelenco"/>
        <w:numPr>
          <w:ilvl w:val="0"/>
          <w:numId w:val="14"/>
        </w:numPr>
        <w:tabs>
          <w:tab w:val="left" w:pos="1165"/>
        </w:tabs>
        <w:spacing w:line="225" w:lineRule="auto"/>
        <w:ind w:right="636"/>
        <w:jc w:val="both"/>
        <w:rPr>
          <w:sz w:val="19"/>
        </w:rPr>
      </w:pPr>
      <w:r>
        <w:rPr>
          <w:color w:val="231F20"/>
          <w:spacing w:val="-6"/>
          <w:sz w:val="19"/>
        </w:rPr>
        <w:t xml:space="preserve">Quando aumenta la quantità di frutta utilizzata per la produzione di marmellate e gelatine, la quantità di zucchero aggiunto necessaria per </w:t>
      </w:r>
      <w:r>
        <w:rPr>
          <w:color w:val="231F20"/>
          <w:w w:val="90"/>
          <w:sz w:val="19"/>
        </w:rPr>
        <w:t xml:space="preserve">raggiungere il contenuto minimo di materia secca solubile in quei prodotti si riduce. Per stimolare la produzione </w:t>
      </w:r>
      <w:r>
        <w:rPr>
          <w:color w:val="231F20"/>
          <w:spacing w:val="-4"/>
          <w:sz w:val="19"/>
        </w:rPr>
        <w:t>di marmellate e gelatine con un maggiore contenuto di frutta e quindi sostenere il mercato della frutta tenendo conto della necessità di ridurre la quantità di zuccheri liberi, dovrebbe essere aumentata la quantità minima di frutta da utilizzare nella produzione di marmellate e gelatine depositata nell</w:t>
      </w:r>
      <w:r>
        <w:rPr>
          <w:smallCaps/>
          <w:color w:val="231F20"/>
          <w:sz w:val="19"/>
        </w:rPr>
        <w:t>'allegato I alla</w:t>
      </w:r>
      <w:r>
        <w:rPr>
          <w:color w:val="231F20"/>
          <w:sz w:val="19"/>
        </w:rPr>
        <w:t xml:space="preserve">rettiva 2001/113/CE 2001/113/CE stessa. Analogamente, per aiutare </w:t>
      </w:r>
      <w:r>
        <w:rPr>
          <w:color w:val="231F20"/>
          <w:w w:val="90"/>
          <w:sz w:val="19"/>
        </w:rPr>
        <w:t xml:space="preserve">i consumatori a fare scelte alimentari più informate e salutari, è opportuno autorizzare l'uso dei nomi </w:t>
      </w:r>
      <w:r>
        <w:rPr>
          <w:color w:val="231F20"/>
          <w:spacing w:val="-6"/>
          <w:sz w:val="19"/>
        </w:rPr>
        <w:t xml:space="preserve">riservati definiti nella Parte I di tale </w:t>
      </w:r>
      <w:r>
        <w:rPr>
          <w:smallCaps/>
          <w:color w:val="231F20"/>
          <w:spacing w:val="-6"/>
          <w:sz w:val="19"/>
        </w:rPr>
        <w:t xml:space="preserve">allegato </w:t>
      </w:r>
      <w:r>
        <w:rPr>
          <w:color w:val="231F20"/>
          <w:spacing w:val="-6"/>
          <w:sz w:val="19"/>
        </w:rPr>
        <w:t>per prodotti che hanno un contenuto di materia secca solubile inferiore al 60% ma soddisfano le condizioni relative alla dichiarazione nutrizionale 'zuccheri ridotti' stabilita nell'</w:t>
      </w:r>
      <w:r>
        <w:rPr>
          <w:smallCaps/>
          <w:color w:val="231F20"/>
          <w:sz w:val="19"/>
        </w:rPr>
        <w:t xml:space="preserve">allegato </w:t>
      </w:r>
      <w:r>
        <w:rPr>
          <w:color w:val="231F20"/>
          <w:sz w:val="19"/>
        </w:rPr>
        <w:t>al Regolamento (CE) n. 1924/2006.</w:t>
      </w:r>
    </w:p>
    <w:p w14:paraId="55A89560" w14:textId="77777777" w:rsidR="00A043C1" w:rsidRDefault="009C49CD">
      <w:pPr>
        <w:pStyle w:val="Corpotesto"/>
        <w:spacing w:before="7"/>
        <w:rPr>
          <w:sz w:val="16"/>
        </w:rPr>
      </w:pPr>
      <w:r>
        <w:rPr>
          <w:noProof/>
          <w:sz w:val="16"/>
        </w:rPr>
        <mc:AlternateContent>
          <mc:Choice Requires="wps">
            <w:drawing>
              <wp:anchor distT="0" distB="0" distL="0" distR="0" simplePos="0" relativeHeight="487590912" behindDoc="1" locked="0" layoutInCell="1" allowOverlap="1" wp14:anchorId="0C8A4A4F" wp14:editId="30518354">
                <wp:simplePos x="0" y="0"/>
                <wp:positionH relativeFrom="page">
                  <wp:posOffset>856080</wp:posOffset>
                </wp:positionH>
                <wp:positionV relativeFrom="paragraph">
                  <wp:posOffset>139222</wp:posOffset>
                </wp:positionV>
                <wp:extent cx="647700" cy="698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 cy="6985"/>
                        </a:xfrm>
                        <a:custGeom>
                          <a:avLst/>
                          <a:gdLst/>
                          <a:ahLst/>
                          <a:cxnLst/>
                          <a:rect l="l" t="t" r="r" b="b"/>
                          <a:pathLst>
                            <a:path w="647700" h="6985">
                              <a:moveTo>
                                <a:pt x="647282" y="0"/>
                              </a:moveTo>
                              <a:lnTo>
                                <a:pt x="0" y="0"/>
                              </a:lnTo>
                              <a:lnTo>
                                <a:pt x="0" y="6477"/>
                              </a:lnTo>
                              <a:lnTo>
                                <a:pt x="647282" y="6477"/>
                              </a:lnTo>
                              <a:lnTo>
                                <a:pt x="647282"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020B1FA7" id="Graphic 25" o:spid="_x0000_s1026" style="position:absolute;margin-left:67.4pt;margin-top:10.95pt;width:51pt;height:.55pt;z-index:-15725568;visibility:visible;mso-wrap-style:square;mso-wrap-distance-left:0;mso-wrap-distance-top:0;mso-wrap-distance-right:0;mso-wrap-distance-bottom:0;mso-position-horizontal:absolute;mso-position-horizontal-relative:page;mso-position-vertical:absolute;mso-position-vertical-relative:text;v-text-anchor:top" coordsize="647700,69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" path="m647282,l,,,6477r647282,l647282,xe" fillcolor="#231f20" stroked="f">
                <v:path arrowok="t"/>
                <w10:wrap type="topAndBottom" anchorx="page"/>
              </v:shape>
            </w:pict>
          </mc:Fallback>
        </mc:AlternateContent>
      </w:r>
    </w:p>
    <w:p w14:paraId="3F776A14" w14:textId="77777777" w:rsidR="00A043C1" w:rsidRDefault="009C49CD">
      <w:pPr>
        <w:pStyle w:val="Paragrafoelenco"/>
        <w:numPr>
          <w:ilvl w:val="0"/>
          <w:numId w:val="13"/>
        </w:numPr>
        <w:tabs>
          <w:tab w:val="left" w:pos="1077"/>
          <w:tab w:val="left" w:pos="1080"/>
        </w:tabs>
        <w:spacing w:before="46" w:line="225" w:lineRule="auto"/>
        <w:ind w:right="638"/>
        <w:jc w:val="both"/>
        <w:rPr>
          <w:sz w:val="17"/>
        </w:rPr>
      </w:pPr>
      <w:r>
        <w:rPr>
          <w:color w:val="231F20"/>
          <w:w w:val="90"/>
          <w:sz w:val="17"/>
        </w:rPr>
        <w:t xml:space="preserve"> </w:t>
      </w:r>
      <w:r>
        <w:rPr>
          <w:smallCaps/>
          <w:color w:val="231F20"/>
          <w:w w:val="90"/>
          <w:sz w:val="17"/>
        </w:rPr>
        <w:t xml:space="preserve">Direttiva del Consiglio 2001/113/CE del 20 dicembre 2001 relativa alle marmellate di frutta, alle marmellate e alle puree di castagne zuccherate </w:t>
      </w:r>
      <w:r>
        <w:rPr>
          <w:color w:val="231F20"/>
          <w:sz w:val="17"/>
        </w:rPr>
        <w:t>destinate al consumo umano (AO L 10, 12.1.2002, p. 67).</w:t>
      </w:r>
    </w:p>
    <w:p w14:paraId="632D51D0" w14:textId="77777777" w:rsidR="00A043C1" w:rsidRDefault="009C49CD">
      <w:pPr>
        <w:pStyle w:val="Paragrafoelenco"/>
        <w:numPr>
          <w:ilvl w:val="0"/>
          <w:numId w:val="13"/>
        </w:numPr>
        <w:tabs>
          <w:tab w:val="left" w:pos="1077"/>
        </w:tabs>
        <w:spacing w:line="183" w:lineRule="exact"/>
        <w:ind w:left="1077" w:hanging="437"/>
        <w:jc w:val="both"/>
        <w:rPr>
          <w:sz w:val="17"/>
        </w:rPr>
      </w:pPr>
      <w:r>
        <w:rPr>
          <w:color w:val="231F20"/>
          <w:spacing w:val="-4"/>
          <w:sz w:val="17"/>
        </w:rPr>
        <w:t xml:space="preserve">Direttiva </w:t>
      </w:r>
      <w:r>
        <w:rPr>
          <w:smallCaps/>
          <w:color w:val="231F20"/>
          <w:spacing w:val="-4"/>
          <w:sz w:val="17"/>
        </w:rPr>
        <w:t>del Consiglio 90/496/CEE del 24 settembre 1990 sull'etichettatura nutrizionale degli alimenti (AO L 276, 6.10.1990, p. 40).</w:t>
      </w:r>
      <w:r>
        <w:rPr>
          <w:color w:val="231F20"/>
          <w:spacing w:val="-4"/>
          <w:sz w:val="17"/>
        </w:rPr>
        <w:t xml:space="preserve">  </w:t>
      </w:r>
    </w:p>
    <w:p w14:paraId="5CA87C84" w14:textId="77777777" w:rsidR="00A043C1" w:rsidRDefault="009C49CD">
      <w:pPr>
        <w:pStyle w:val="Paragrafoelenco"/>
        <w:numPr>
          <w:ilvl w:val="0"/>
          <w:numId w:val="13"/>
        </w:numPr>
        <w:tabs>
          <w:tab w:val="left" w:pos="1077"/>
          <w:tab w:val="left" w:pos="1080"/>
        </w:tabs>
        <w:spacing w:before="4" w:line="225" w:lineRule="auto"/>
        <w:ind w:right="637"/>
        <w:jc w:val="both"/>
        <w:rPr>
          <w:sz w:val="17"/>
        </w:rPr>
      </w:pPr>
      <w:r>
        <w:rPr>
          <w:color w:val="231F20"/>
          <w:sz w:val="17"/>
        </w:rPr>
        <w:t xml:space="preserve">Regolamento (UE) n. 1169/2011 del Parlamento Europeo e del Consiglio del 25 ottobre 2011 sulla fornitura di informazioni alimentari ai consumatori, modifica i Regolamenti (CE) n. 1924/2006 e (CE) n. 1925/2006 del Parlamento </w:t>
      </w:r>
      <w:r>
        <w:rPr>
          <w:color w:val="231F20"/>
          <w:sz w:val="17"/>
        </w:rPr>
        <w:lastRenderedPageBreak/>
        <w:t xml:space="preserve">Europeo e del </w:t>
      </w:r>
      <w:r>
        <w:rPr>
          <w:color w:val="231F20"/>
          <w:w w:val="90"/>
          <w:sz w:val="17"/>
        </w:rPr>
        <w:t xml:space="preserve">Consiglio, e abroga la </w:t>
      </w:r>
      <w:r>
        <w:rPr>
          <w:smallCaps/>
          <w:color w:val="231F20"/>
          <w:w w:val="90"/>
          <w:sz w:val="17"/>
        </w:rPr>
        <w:t xml:space="preserve">direttiva della Commissione 87/250/CEE, la direttiva del Consiglio 90/496/CEE, la direttiva della Commissione 1999/10/CE, la </w:t>
      </w:r>
      <w:r>
        <w:rPr>
          <w:smallCaps/>
          <w:color w:val="231F20"/>
          <w:spacing w:val="-4"/>
          <w:sz w:val="17"/>
        </w:rPr>
        <w:t xml:space="preserve">direttiva 2000/13/CE del </w:t>
      </w:r>
      <w:r>
        <w:rPr>
          <w:color w:val="231F20"/>
          <w:spacing w:val="-4"/>
          <w:sz w:val="17"/>
        </w:rPr>
        <w:t xml:space="preserve">Parlamento Europeo e del Consiglio,  Direttive della Commissione </w:t>
      </w:r>
      <w:r>
        <w:rPr>
          <w:smallCaps/>
          <w:color w:val="231F20"/>
          <w:spacing w:val="-4"/>
          <w:sz w:val="17"/>
        </w:rPr>
        <w:t>2002/67/CE e</w:t>
      </w:r>
      <w:r>
        <w:rPr>
          <w:color w:val="231F20"/>
          <w:spacing w:val="-4"/>
          <w:sz w:val="17"/>
        </w:rPr>
        <w:t xml:space="preserve"> 2008/5/CE e il Regolamento della Commissione (CE) n. 608/2004 (AO L 304, 22.11.2011, p. 18).</w:t>
      </w:r>
    </w:p>
    <w:p w14:paraId="46BDB9A1" w14:textId="77777777" w:rsidR="00A043C1" w:rsidRDefault="00A043C1">
      <w:pPr>
        <w:pStyle w:val="Paragrafoelenco"/>
        <w:spacing w:line="225" w:lineRule="auto"/>
        <w:jc w:val="both"/>
        <w:rPr>
          <w:sz w:val="17"/>
        </w:rPr>
        <w:sectPr w:rsidR="00A043C1">
          <w:pgSz w:w="11910" w:h="16840"/>
          <w:pgMar w:top="1280" w:right="708" w:bottom="620" w:left="708" w:header="0" w:footer="434" w:gutter="0"/>
          <w:cols w:space="720"/>
        </w:sectPr>
      </w:pPr>
    </w:p>
    <w:p w14:paraId="778741FB" w14:textId="77777777" w:rsidR="00A043C1" w:rsidRDefault="00A043C1">
      <w:pPr>
        <w:pStyle w:val="Corpotesto"/>
        <w:spacing w:before="5"/>
      </w:pPr>
    </w:p>
    <w:p w14:paraId="1AFB3AFD" w14:textId="77777777" w:rsidR="00A043C1" w:rsidRDefault="009C49CD">
      <w:pPr>
        <w:pStyle w:val="Paragrafoelenco"/>
        <w:numPr>
          <w:ilvl w:val="0"/>
          <w:numId w:val="14"/>
        </w:numPr>
        <w:tabs>
          <w:tab w:val="left" w:pos="1165"/>
        </w:tabs>
        <w:spacing w:line="225" w:lineRule="auto"/>
        <w:ind w:right="635"/>
        <w:jc w:val="both"/>
        <w:rPr>
          <w:sz w:val="19"/>
        </w:rPr>
      </w:pPr>
      <w:bookmarkStart w:id="6" w:name="_bookmark5"/>
      <w:bookmarkEnd w:id="6"/>
      <w:r>
        <w:rPr>
          <w:smallCaps/>
          <w:color w:val="231F20"/>
          <w:spacing w:val="-4"/>
          <w:sz w:val="19"/>
        </w:rPr>
        <w:t xml:space="preserve">l'allegato I della Direttiva 2001/113/CE limita il termine 'marmellata' a una particolare miscela di agrumi. Tuttavia, in </w:t>
      </w:r>
      <w:r>
        <w:rPr>
          <w:color w:val="231F20"/>
          <w:spacing w:val="-6"/>
          <w:sz w:val="19"/>
        </w:rPr>
        <w:t>diverse lingue ufficiali dell'Unione, mentre i nomi legali indicati in quell'</w:t>
      </w:r>
      <w:r>
        <w:rPr>
          <w:smallCaps/>
          <w:color w:val="231F20"/>
          <w:spacing w:val="-6"/>
          <w:sz w:val="19"/>
        </w:rPr>
        <w:t xml:space="preserve">allegato </w:t>
      </w:r>
      <w:r>
        <w:rPr>
          <w:color w:val="231F20"/>
          <w:spacing w:val="-6"/>
          <w:sz w:val="19"/>
        </w:rPr>
        <w:t xml:space="preserve">sono stati usati nel commercio per designare i prodotti a cui vi si riferisce, i consumatori usano comunemente i termini 'marmellata' e 'marmellata' in modo intercambiabile per riferirsi alle marmellate provenienti da frutti diversi dagli agrumi. Per tenere conto di questo uso comune </w:t>
      </w:r>
      <w:r>
        <w:rPr>
          <w:color w:val="231F20"/>
          <w:w w:val="90"/>
          <w:sz w:val="19"/>
        </w:rPr>
        <w:t xml:space="preserve">da parte dei consumatori, dove tale uso esiste, e tenendo conto del fatto che il nome armonizzato rimane 'marmellata', gli Stati membri dovrebbero poter autorizzare, sul loro territorio, l'uso del termine 'marmellata' per il nome del prodotto 'marmellata' nel caso di marmellate provenienti da frutti diversi dagli agrumi. Di conseguenza, per evitare confusione tra i consumatori, </w:t>
      </w:r>
      <w:r>
        <w:rPr>
          <w:color w:val="231F20"/>
          <w:spacing w:val="-4"/>
          <w:sz w:val="19"/>
        </w:rPr>
        <w:t xml:space="preserve">il termine 'marmellata di agrumi', dove il termine 'agrumi' poteva essere sostituito con il nome del frutto o dei frutti agrumato utilizzati, dovrebbe essere utilizzato in tutta l'Unione per il prodotto finora definito come 'marmellata' al fine di distinguere le due categorie di prodotto. È quindi opportuno rivedere </w:t>
      </w:r>
      <w:r>
        <w:rPr>
          <w:smallCaps/>
          <w:color w:val="231F20"/>
          <w:spacing w:val="-6"/>
          <w:sz w:val="19"/>
        </w:rPr>
        <w:t xml:space="preserve">di conseguenza la direttiva </w:t>
      </w:r>
      <w:r>
        <w:rPr>
          <w:color w:val="231F20"/>
          <w:spacing w:val="-6"/>
          <w:sz w:val="19"/>
        </w:rPr>
        <w:t>2001/113/CE per quanto riguarda i nomi dei prodotti 'marmellata' e 'marmellata di agrumi'.</w:t>
      </w:r>
    </w:p>
    <w:p w14:paraId="3312B8AE" w14:textId="77777777" w:rsidR="00A043C1" w:rsidRDefault="00A043C1">
      <w:pPr>
        <w:pStyle w:val="Corpotesto"/>
      </w:pPr>
    </w:p>
    <w:p w14:paraId="7043AA99" w14:textId="77777777" w:rsidR="00A043C1" w:rsidRDefault="00A043C1">
      <w:pPr>
        <w:pStyle w:val="Corpotesto"/>
        <w:spacing w:before="55"/>
      </w:pPr>
    </w:p>
    <w:p w14:paraId="6EF4A30B" w14:textId="77777777" w:rsidR="00A043C1" w:rsidRDefault="009C49CD">
      <w:pPr>
        <w:pStyle w:val="Paragrafoelenco"/>
        <w:numPr>
          <w:ilvl w:val="0"/>
          <w:numId w:val="14"/>
        </w:numPr>
        <w:tabs>
          <w:tab w:val="left" w:pos="1165"/>
        </w:tabs>
        <w:spacing w:before="1" w:line="225" w:lineRule="auto"/>
        <w:ind w:right="637"/>
        <w:jc w:val="both"/>
        <w:rPr>
          <w:sz w:val="19"/>
        </w:rPr>
      </w:pPr>
      <w:r>
        <w:rPr>
          <w:color w:val="231F20"/>
          <w:sz w:val="19"/>
        </w:rPr>
        <w:t>Tuttavia, in uno Stato membro che non avviene dell'opzione di riferirsi a 'marmellata' come 'marmellata' perché i consumatori non usano tali termini in modo intercambiabile in quello Stato membro, dovrebbe rimanere possibile, nel caso della marmellata di agrumi prodotta da tre o più frutti, autorizzare sul territorio di quello Stato membro l'uso dell'indicazione 'marmellata di frutta mista' o '[x] marmellata di frutti',  dove x è il numero di frutti utilizzati.</w:t>
      </w:r>
    </w:p>
    <w:p w14:paraId="3A1FD9C1" w14:textId="77777777" w:rsidR="00A043C1" w:rsidRDefault="00A043C1">
      <w:pPr>
        <w:pStyle w:val="Corpotesto"/>
      </w:pPr>
    </w:p>
    <w:p w14:paraId="72F18538" w14:textId="77777777" w:rsidR="00A043C1" w:rsidRDefault="00A043C1">
      <w:pPr>
        <w:pStyle w:val="Corpotesto"/>
        <w:spacing w:before="49"/>
      </w:pPr>
    </w:p>
    <w:p w14:paraId="3690B9D1" w14:textId="77777777" w:rsidR="00A043C1" w:rsidRDefault="009C49CD">
      <w:pPr>
        <w:pStyle w:val="Paragrafoelenco"/>
        <w:numPr>
          <w:ilvl w:val="0"/>
          <w:numId w:val="14"/>
        </w:numPr>
        <w:tabs>
          <w:tab w:val="left" w:pos="1165"/>
        </w:tabs>
        <w:spacing w:line="225" w:lineRule="auto"/>
        <w:ind w:right="637"/>
        <w:jc w:val="both"/>
        <w:rPr>
          <w:sz w:val="19"/>
        </w:rPr>
      </w:pPr>
      <w:r>
        <w:rPr>
          <w:smallCaps/>
          <w:color w:val="231F20"/>
          <w:w w:val="90"/>
          <w:sz w:val="19"/>
        </w:rPr>
        <w:t xml:space="preserve">l'allegato II alla Direttiva 2001/113/CE elenca gli ingredienti aggiuntivi che possono essere utilizzati nella produzione dei prodotti </w:t>
      </w:r>
      <w:r>
        <w:rPr>
          <w:color w:val="231F20"/>
          <w:spacing w:val="-4"/>
          <w:sz w:val="19"/>
        </w:rPr>
        <w:t xml:space="preserve">soggetti a tale </w:t>
      </w:r>
      <w:r>
        <w:rPr>
          <w:smallCaps/>
          <w:color w:val="231F20"/>
          <w:spacing w:val="-4"/>
          <w:sz w:val="19"/>
        </w:rPr>
        <w:t xml:space="preserve">direttiva. </w:t>
      </w:r>
      <w:r>
        <w:rPr>
          <w:color w:val="231F20"/>
          <w:spacing w:val="-4"/>
          <w:sz w:val="19"/>
        </w:rPr>
        <w:t xml:space="preserve">Il succo di agrumi può essere usato come agente acidificante in marmellata, marmellata extra, gelatina e gelatina extra ottenuta da altri tipi di frutta. Rispetto al succo che non proviene da concentrato, il succo di frutta nella sua forma concentrata è meno voluminoso e meno pesante da trasportare, più stabile, può essere conservato più a lungo e richiede un consumo energetico inferiore per far evaporare il contenuto d'acqua durante la produzione del prodotto finale di marmellata o </w:t>
      </w:r>
      <w:r>
        <w:rPr>
          <w:color w:val="231F20"/>
          <w:w w:val="90"/>
          <w:sz w:val="19"/>
        </w:rPr>
        <w:t xml:space="preserve">marmellata. Il suo utilizzo nella produzione di marmellata, marmellata extra, gelatina e gelatina extra è quindi più sostenibile rispetto al succo di frutta fresco. </w:t>
      </w:r>
      <w:r>
        <w:rPr>
          <w:color w:val="231F20"/>
          <w:spacing w:val="-2"/>
          <w:sz w:val="19"/>
        </w:rPr>
        <w:t>È quindi opportuno specificare in quell'</w:t>
      </w:r>
      <w:r>
        <w:rPr>
          <w:smallCaps/>
          <w:color w:val="231F20"/>
          <w:spacing w:val="-2"/>
          <w:sz w:val="19"/>
        </w:rPr>
        <w:t xml:space="preserve">allegato </w:t>
      </w:r>
      <w:r>
        <w:rPr>
          <w:color w:val="231F20"/>
          <w:spacing w:val="-2"/>
          <w:sz w:val="19"/>
        </w:rPr>
        <w:t>che, dove specifici succhi sono consentiti nelle diverse categorie di marmellata, marmellata extra, gelatina e gelatina extra, possono essere utilizzati in forma concentrata.</w:t>
      </w:r>
    </w:p>
    <w:p w14:paraId="69356628" w14:textId="77777777" w:rsidR="00A043C1" w:rsidRDefault="00A043C1">
      <w:pPr>
        <w:pStyle w:val="Corpotesto"/>
      </w:pPr>
    </w:p>
    <w:p w14:paraId="409D0790" w14:textId="77777777" w:rsidR="00A043C1" w:rsidRDefault="00A043C1">
      <w:pPr>
        <w:pStyle w:val="Corpotesto"/>
        <w:spacing w:before="53"/>
      </w:pPr>
    </w:p>
    <w:p w14:paraId="633802E4" w14:textId="77777777" w:rsidR="00A043C1" w:rsidRDefault="009C49CD">
      <w:pPr>
        <w:pStyle w:val="Paragrafoelenco"/>
        <w:numPr>
          <w:ilvl w:val="0"/>
          <w:numId w:val="14"/>
        </w:numPr>
        <w:tabs>
          <w:tab w:val="left" w:pos="1165"/>
        </w:tabs>
        <w:spacing w:line="225" w:lineRule="auto"/>
        <w:ind w:right="635"/>
        <w:jc w:val="both"/>
        <w:rPr>
          <w:sz w:val="19"/>
        </w:rPr>
      </w:pPr>
      <w:r>
        <w:rPr>
          <w:color w:val="231F20"/>
          <w:w w:val="90"/>
          <w:sz w:val="19"/>
        </w:rPr>
        <w:t xml:space="preserve">L'uso degli additivi alimentari è attualmente regolamentato dal Regolamento (CE) n. 1333/2008 del Parlamento Europeo e del Consiglio </w:t>
      </w:r>
      <w:hyperlink w:anchor="_bookmark5" w:history="1">
        <w:r>
          <w:rPr>
            <w:color w:val="231F20"/>
            <w:w w:val="90"/>
            <w:sz w:val="19"/>
          </w:rPr>
          <w:t>(</w:t>
        </w:r>
        <w:r>
          <w:rPr>
            <w:color w:val="231F20"/>
            <w:w w:val="90"/>
            <w:position w:val="6"/>
            <w:sz w:val="11"/>
          </w:rPr>
          <w:t>12</w:t>
        </w:r>
      </w:hyperlink>
      <w:r>
        <w:rPr>
          <w:color w:val="231F20"/>
          <w:w w:val="90"/>
          <w:sz w:val="19"/>
        </w:rPr>
        <w:t xml:space="preserve">), che contiene disposizioni specifiche riguardanti la marmellata e la marmellata extra. È quindi opportuno eliminare </w:t>
      </w:r>
      <w:r>
        <w:rPr>
          <w:color w:val="231F20"/>
          <w:sz w:val="19"/>
        </w:rPr>
        <w:t>la quarta rientro della Parte B, punto 1 dell</w:t>
      </w:r>
      <w:r>
        <w:rPr>
          <w:smallCaps/>
          <w:color w:val="231F20"/>
          <w:sz w:val="19"/>
        </w:rPr>
        <w:t xml:space="preserve">'allegato III della direttiva 2001/113/CE e  modificare </w:t>
      </w:r>
      <w:r>
        <w:rPr>
          <w:color w:val="231F20"/>
          <w:spacing w:val="-2"/>
          <w:sz w:val="19"/>
        </w:rPr>
        <w:t>di conseguenza l'allegato II.</w:t>
      </w:r>
    </w:p>
    <w:p w14:paraId="76D3CE06" w14:textId="77777777" w:rsidR="00A043C1" w:rsidRDefault="00A043C1">
      <w:pPr>
        <w:pStyle w:val="Corpotesto"/>
      </w:pPr>
    </w:p>
    <w:p w14:paraId="3693BD48" w14:textId="77777777" w:rsidR="00A043C1" w:rsidRDefault="00A043C1">
      <w:pPr>
        <w:pStyle w:val="Corpotesto"/>
        <w:spacing w:before="49"/>
      </w:pPr>
    </w:p>
    <w:p w14:paraId="5CD14BCC" w14:textId="77777777" w:rsidR="00A043C1" w:rsidRDefault="009C49CD">
      <w:pPr>
        <w:pStyle w:val="Paragrafoelenco"/>
        <w:numPr>
          <w:ilvl w:val="0"/>
          <w:numId w:val="14"/>
        </w:numPr>
        <w:tabs>
          <w:tab w:val="left" w:pos="1165"/>
        </w:tabs>
        <w:spacing w:line="225" w:lineRule="auto"/>
        <w:ind w:right="638"/>
        <w:jc w:val="both"/>
        <w:rPr>
          <w:sz w:val="19"/>
        </w:rPr>
      </w:pPr>
      <w:r>
        <w:rPr>
          <w:color w:val="231F20"/>
          <w:sz w:val="19"/>
        </w:rPr>
        <w:t xml:space="preserve">La direttiva del Consiglio 2001/114/CE </w:t>
      </w:r>
      <w:r>
        <w:rPr>
          <w:smallCaps/>
          <w:color w:val="231F20"/>
          <w:sz w:val="19"/>
        </w:rPr>
        <w:t>(</w:t>
      </w:r>
      <w:hyperlink w:anchor="_bookmark5" w:history="1">
        <w:r>
          <w:rPr>
            <w:color w:val="231F20"/>
            <w:sz w:val="19"/>
          </w:rPr>
          <w:t>13</w:t>
        </w:r>
        <w:r>
          <w:rPr>
            <w:color w:val="231F20"/>
            <w:position w:val="6"/>
            <w:sz w:val="11"/>
          </w:rPr>
          <w:t>)</w:t>
        </w:r>
        <w:r>
          <w:rPr>
            <w:color w:val="231F20"/>
            <w:sz w:val="19"/>
          </w:rPr>
          <w:t xml:space="preserve"> stabilisce definizioni e regole comuni che regolano la composizione, le specifiche di produzione e l'etichettatura di determinati latte conservati.</w:t>
        </w:r>
      </w:hyperlink>
      <w:r>
        <w:rPr>
          <w:color w:val="231F20"/>
          <w:sz w:val="19"/>
        </w:rPr>
        <w:t xml:space="preserve">  </w:t>
      </w:r>
    </w:p>
    <w:p w14:paraId="6455A660" w14:textId="77777777" w:rsidR="00A043C1" w:rsidRDefault="00A043C1">
      <w:pPr>
        <w:pStyle w:val="Corpotesto"/>
      </w:pPr>
    </w:p>
    <w:p w14:paraId="44DCA5D7" w14:textId="77777777" w:rsidR="00A043C1" w:rsidRDefault="00A043C1">
      <w:pPr>
        <w:pStyle w:val="Corpotesto"/>
        <w:spacing w:before="47"/>
      </w:pPr>
    </w:p>
    <w:p w14:paraId="5FD2F156" w14:textId="77777777" w:rsidR="00A043C1" w:rsidRDefault="009C49CD">
      <w:pPr>
        <w:pStyle w:val="Paragrafoelenco"/>
        <w:numPr>
          <w:ilvl w:val="0"/>
          <w:numId w:val="14"/>
        </w:numPr>
        <w:tabs>
          <w:tab w:val="left" w:pos="1165"/>
        </w:tabs>
        <w:spacing w:line="225" w:lineRule="auto"/>
        <w:ind w:right="636"/>
        <w:jc w:val="both"/>
        <w:rPr>
          <w:sz w:val="19"/>
        </w:rPr>
      </w:pPr>
      <w:r>
        <w:rPr>
          <w:color w:val="231F20"/>
          <w:w w:val="90"/>
          <w:sz w:val="19"/>
        </w:rPr>
        <w:t>Il punto 3 dell'</w:t>
      </w:r>
      <w:r>
        <w:rPr>
          <w:smallCaps/>
          <w:color w:val="231F20"/>
          <w:w w:val="90"/>
          <w:sz w:val="19"/>
        </w:rPr>
        <w:t>allegato I della direttiva 2001/114/CE elenca i trattamenti autorizzati a disidratare parzialmente o totalmente il latte conservato</w:t>
      </w:r>
      <w:r>
        <w:rPr>
          <w:color w:val="231F20"/>
          <w:spacing w:val="-6"/>
          <w:sz w:val="19"/>
        </w:rPr>
        <w:t>. Per rispondere alle esigenze in evoluzione dei consumatori, dovrebbe essere autorizzato un trattamento per ridurre il livello di lattosio nei prodotti lattiero-caseari. Inoltre, la particolare denominazione del termine inglese 'evaporated milk' nell</w:t>
      </w:r>
      <w:r>
        <w:rPr>
          <w:smallCaps/>
          <w:color w:val="231F20"/>
          <w:spacing w:val="-6"/>
          <w:sz w:val="19"/>
        </w:rPr>
        <w:t xml:space="preserve">'allegato </w:t>
      </w:r>
      <w:r>
        <w:rPr>
          <w:color w:val="231F20"/>
          <w:spacing w:val="-6"/>
          <w:sz w:val="19"/>
        </w:rPr>
        <w:t xml:space="preserve">II a quella </w:t>
      </w:r>
      <w:r>
        <w:rPr>
          <w:smallCaps/>
          <w:color w:val="231F20"/>
          <w:sz w:val="19"/>
        </w:rPr>
        <w:t xml:space="preserve">direttiva </w:t>
      </w:r>
      <w:r>
        <w:rPr>
          <w:color w:val="231F20"/>
          <w:sz w:val="19"/>
        </w:rPr>
        <w:t>dovrebbe essere coerente con gli standard internazionali definiti nel Codex Standard per i latti evaporati (CXS 281-1971).</w:t>
      </w:r>
    </w:p>
    <w:p w14:paraId="3A814DFA" w14:textId="77777777" w:rsidR="00A043C1" w:rsidRDefault="00A043C1">
      <w:pPr>
        <w:pStyle w:val="Corpotesto"/>
      </w:pPr>
    </w:p>
    <w:p w14:paraId="0D995294" w14:textId="77777777" w:rsidR="00A043C1" w:rsidRDefault="00A043C1">
      <w:pPr>
        <w:pStyle w:val="Corpotesto"/>
        <w:spacing w:before="50"/>
      </w:pPr>
    </w:p>
    <w:p w14:paraId="4E01BAAD" w14:textId="77777777" w:rsidR="00A043C1" w:rsidRDefault="009C49CD">
      <w:pPr>
        <w:pStyle w:val="Paragrafoelenco"/>
        <w:numPr>
          <w:ilvl w:val="0"/>
          <w:numId w:val="14"/>
        </w:numPr>
        <w:tabs>
          <w:tab w:val="left" w:pos="1165"/>
        </w:tabs>
        <w:spacing w:line="225" w:lineRule="auto"/>
        <w:ind w:right="638"/>
        <w:jc w:val="both"/>
        <w:rPr>
          <w:sz w:val="19"/>
        </w:rPr>
      </w:pPr>
      <w:r>
        <w:rPr>
          <w:smallCaps/>
          <w:color w:val="231F20"/>
          <w:spacing w:val="-2"/>
          <w:sz w:val="19"/>
        </w:rPr>
        <w:t>Le direttive 2001/110/CE,</w:t>
      </w:r>
      <w:r>
        <w:rPr>
          <w:color w:val="231F20"/>
          <w:spacing w:val="-2"/>
          <w:sz w:val="19"/>
        </w:rPr>
        <w:t xml:space="preserve"> 2001/112/CE, 2001/113/CE e 2001/114/CE contengono riferimenti agli atti abrogati. </w:t>
      </w:r>
      <w:r>
        <w:rPr>
          <w:smallCaps/>
          <w:color w:val="231F20"/>
          <w:spacing w:val="-6"/>
          <w:sz w:val="19"/>
        </w:rPr>
        <w:t xml:space="preserve">la direttiva </w:t>
      </w:r>
      <w:r>
        <w:rPr>
          <w:color w:val="231F20"/>
          <w:spacing w:val="-6"/>
          <w:sz w:val="19"/>
        </w:rPr>
        <w:t xml:space="preserve">2000/13/CE del Parlamento Europeo e del Consiglio </w:t>
      </w:r>
      <w:hyperlink w:anchor="_bookmark5" w:history="1">
        <w:r>
          <w:rPr>
            <w:color w:val="231F20"/>
            <w:spacing w:val="-6"/>
            <w:sz w:val="19"/>
          </w:rPr>
          <w:t>(</w:t>
        </w:r>
        <w:r>
          <w:rPr>
            <w:color w:val="231F20"/>
            <w:spacing w:val="-6"/>
            <w:position w:val="6"/>
            <w:sz w:val="11"/>
          </w:rPr>
          <w:t>14</w:t>
        </w:r>
        <w:r>
          <w:rPr>
            <w:color w:val="231F20"/>
            <w:spacing w:val="-6"/>
            <w:sz w:val="19"/>
          </w:rPr>
          <w:t>)</w:t>
        </w:r>
      </w:hyperlink>
      <w:r>
        <w:rPr>
          <w:color w:val="231F20"/>
          <w:spacing w:val="-1"/>
          <w:sz w:val="19"/>
        </w:rPr>
        <w:t xml:space="preserve"> è stata abrogata e sostituita dal Regolamento </w:t>
      </w:r>
      <w:r>
        <w:rPr>
          <w:color w:val="231F20"/>
          <w:w w:val="90"/>
          <w:sz w:val="19"/>
        </w:rPr>
        <w:t xml:space="preserve">(UE) n. 1169/2011.  La </w:t>
      </w:r>
      <w:r>
        <w:rPr>
          <w:smallCaps/>
          <w:color w:val="231F20"/>
          <w:w w:val="90"/>
          <w:sz w:val="19"/>
        </w:rPr>
        <w:t>direttiva del Consiglio 89/107/</w:t>
      </w:r>
      <w:hyperlink w:anchor="_bookmark5" w:history="1">
        <w:r>
          <w:rPr>
            <w:color w:val="231F20"/>
            <w:w w:val="90"/>
            <w:sz w:val="19"/>
          </w:rPr>
          <w:t>CEE (</w:t>
        </w:r>
        <w:r>
          <w:rPr>
            <w:color w:val="231F20"/>
            <w:w w:val="90"/>
            <w:position w:val="6"/>
            <w:sz w:val="11"/>
          </w:rPr>
          <w:t>15</w:t>
        </w:r>
        <w:r>
          <w:rPr>
            <w:color w:val="231F20"/>
            <w:w w:val="90"/>
            <w:sz w:val="19"/>
          </w:rPr>
          <w:t>)</w:t>
        </w:r>
      </w:hyperlink>
      <w:r>
        <w:rPr>
          <w:color w:val="231F20"/>
          <w:w w:val="90"/>
          <w:sz w:val="19"/>
        </w:rPr>
        <w:t xml:space="preserve"> e la Direttiva  del Parlamento Europeo e del </w:t>
      </w:r>
      <w:r>
        <w:rPr>
          <w:smallCaps/>
          <w:color w:val="231F20"/>
          <w:w w:val="90"/>
          <w:sz w:val="19"/>
        </w:rPr>
        <w:t xml:space="preserve">Consiglio 95/2/CE </w:t>
      </w:r>
      <w:hyperlink w:anchor="_bookmark5" w:history="1">
        <w:r>
          <w:rPr>
            <w:color w:val="231F20"/>
            <w:w w:val="90"/>
            <w:sz w:val="19"/>
          </w:rPr>
          <w:t>(</w:t>
        </w:r>
        <w:r>
          <w:rPr>
            <w:color w:val="231F20"/>
            <w:w w:val="90"/>
            <w:position w:val="6"/>
            <w:sz w:val="11"/>
          </w:rPr>
          <w:t>16</w:t>
        </w:r>
        <w:r>
          <w:rPr>
            <w:color w:val="231F20"/>
            <w:w w:val="90"/>
            <w:sz w:val="19"/>
          </w:rPr>
          <w:t>)</w:t>
        </w:r>
      </w:hyperlink>
      <w:r>
        <w:rPr>
          <w:color w:val="231F20"/>
          <w:sz w:val="19"/>
        </w:rPr>
        <w:t xml:space="preserve"> sono state abrogate e sostituite dal Regolamento (CE) n. 1333/2008.  La </w:t>
      </w:r>
      <w:r>
        <w:rPr>
          <w:smallCaps/>
          <w:color w:val="231F20"/>
          <w:spacing w:val="-4"/>
          <w:sz w:val="19"/>
        </w:rPr>
        <w:t xml:space="preserve">direttiva </w:t>
      </w:r>
      <w:r>
        <w:rPr>
          <w:color w:val="231F20"/>
          <w:spacing w:val="-4"/>
          <w:sz w:val="19"/>
        </w:rPr>
        <w:t xml:space="preserve">del Consiglio 98/83/CE </w:t>
      </w:r>
      <w:hyperlink w:anchor="_bookmark5" w:history="1">
        <w:r>
          <w:rPr>
            <w:color w:val="231F20"/>
            <w:spacing w:val="-4"/>
            <w:sz w:val="19"/>
          </w:rPr>
          <w:t>(</w:t>
        </w:r>
        <w:r>
          <w:rPr>
            <w:color w:val="231F20"/>
            <w:spacing w:val="-4"/>
            <w:position w:val="6"/>
            <w:sz w:val="11"/>
          </w:rPr>
          <w:t>17</w:t>
        </w:r>
        <w:r>
          <w:rPr>
            <w:color w:val="231F20"/>
            <w:spacing w:val="-4"/>
            <w:sz w:val="19"/>
          </w:rPr>
          <w:t>)</w:t>
        </w:r>
      </w:hyperlink>
      <w:r>
        <w:rPr>
          <w:color w:val="231F20"/>
          <w:spacing w:val="-6"/>
          <w:sz w:val="19"/>
        </w:rPr>
        <w:t xml:space="preserve"> è stata abrogata e sostituita dalla </w:t>
      </w:r>
      <w:r>
        <w:rPr>
          <w:smallCaps/>
          <w:color w:val="231F20"/>
          <w:spacing w:val="-6"/>
          <w:sz w:val="19"/>
        </w:rPr>
        <w:t xml:space="preserve">direttiva </w:t>
      </w:r>
      <w:r>
        <w:rPr>
          <w:color w:val="231F20"/>
          <w:spacing w:val="-6"/>
          <w:sz w:val="19"/>
        </w:rPr>
        <w:t xml:space="preserve">(UE) 2020/2184 del Parlamento Europeo e del Consiglio </w:t>
      </w:r>
      <w:hyperlink w:anchor="_bookmark5" w:history="1">
        <w:r>
          <w:rPr>
            <w:color w:val="231F20"/>
            <w:spacing w:val="-6"/>
            <w:sz w:val="19"/>
          </w:rPr>
          <w:t>(</w:t>
        </w:r>
        <w:r>
          <w:rPr>
            <w:color w:val="231F20"/>
            <w:spacing w:val="-6"/>
            <w:position w:val="6"/>
            <w:sz w:val="11"/>
          </w:rPr>
          <w:t>18</w:t>
        </w:r>
      </w:hyperlink>
      <w:r>
        <w:rPr>
          <w:color w:val="231F20"/>
          <w:spacing w:val="-6"/>
          <w:sz w:val="19"/>
        </w:rPr>
        <w:t xml:space="preserve">). Tali riferimenti dovrebbero quindi essere sostituiti da riferimenti alle disposizioni pertinenti dei Regolamenti (UE) n. 1169/2011 e (CE) n. 1333/2008 e </w:t>
      </w:r>
      <w:r>
        <w:rPr>
          <w:smallCaps/>
          <w:color w:val="231F20"/>
          <w:sz w:val="19"/>
        </w:rPr>
        <w:t xml:space="preserve">della direttiva </w:t>
      </w:r>
      <w:r>
        <w:rPr>
          <w:color w:val="231F20"/>
          <w:sz w:val="19"/>
        </w:rPr>
        <w:t>(UE) 2020/2184.</w:t>
      </w:r>
    </w:p>
    <w:p w14:paraId="3363608E" w14:textId="77777777" w:rsidR="00A043C1" w:rsidRDefault="009C49CD">
      <w:pPr>
        <w:pStyle w:val="Corpotesto"/>
        <w:spacing w:before="5"/>
        <w:rPr>
          <w:sz w:val="16"/>
        </w:rPr>
      </w:pPr>
      <w:r>
        <w:rPr>
          <w:noProof/>
          <w:sz w:val="16"/>
        </w:rPr>
        <mc:AlternateContent>
          <mc:Choice Requires="wps">
            <w:drawing>
              <wp:anchor distT="0" distB="0" distL="0" distR="0" simplePos="0" relativeHeight="487591424" behindDoc="1" locked="0" layoutInCell="1" allowOverlap="1" wp14:anchorId="4228040F" wp14:editId="1430856C">
                <wp:simplePos x="0" y="0"/>
                <wp:positionH relativeFrom="page">
                  <wp:posOffset>856080</wp:posOffset>
                </wp:positionH>
                <wp:positionV relativeFrom="paragraph">
                  <wp:posOffset>137753</wp:posOffset>
                </wp:positionV>
                <wp:extent cx="647700" cy="698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 cy="6985"/>
                        </a:xfrm>
                        <a:custGeom>
                          <a:avLst/>
                          <a:gdLst/>
                          <a:ahLst/>
                          <a:cxnLst/>
                          <a:rect l="l" t="t" r="r" b="b"/>
                          <a:pathLst>
                            <a:path w="647700" h="6985">
                              <a:moveTo>
                                <a:pt x="647282" y="0"/>
                              </a:moveTo>
                              <a:lnTo>
                                <a:pt x="0" y="0"/>
                              </a:lnTo>
                              <a:lnTo>
                                <a:pt x="0" y="6477"/>
                              </a:lnTo>
                              <a:lnTo>
                                <a:pt x="647282" y="6477"/>
                              </a:lnTo>
                              <a:lnTo>
                                <a:pt x="647282"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310B7228" id="Graphic 26" o:spid="_x0000_s1026" style="position:absolute;margin-left:67.4pt;margin-top:10.85pt;width:51pt;height:.55pt;z-index:-15725056;visibility:visible;mso-wrap-style:square;mso-wrap-distance-left:0;mso-wrap-distance-top:0;mso-wrap-distance-right:0;mso-wrap-distance-bottom:0;mso-position-horizontal:absolute;mso-position-horizontal-relative:page;mso-position-vertical:absolute;mso-position-vertical-relative:text;v-text-anchor:top" coordsize="647700,69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" path="m647282,l,,,6477r647282,l647282,xe" fillcolor="#231f20" stroked="f">
                <v:path arrowok="t"/>
                <w10:wrap type="topAndBottom" anchorx="page"/>
              </v:shape>
            </w:pict>
          </mc:Fallback>
        </mc:AlternateContent>
      </w:r>
    </w:p>
    <w:p w14:paraId="067BFC09" w14:textId="77777777" w:rsidR="00A043C1" w:rsidRDefault="009C49CD">
      <w:pPr>
        <w:pStyle w:val="Paragrafoelenco"/>
        <w:numPr>
          <w:ilvl w:val="0"/>
          <w:numId w:val="13"/>
        </w:numPr>
        <w:tabs>
          <w:tab w:val="left" w:pos="1080"/>
        </w:tabs>
        <w:spacing w:before="46" w:line="225" w:lineRule="auto"/>
        <w:ind w:right="638"/>
        <w:rPr>
          <w:sz w:val="17"/>
        </w:rPr>
      </w:pPr>
      <w:r>
        <w:rPr>
          <w:color w:val="231F20"/>
          <w:spacing w:val="-4"/>
          <w:sz w:val="17"/>
        </w:rPr>
        <w:t xml:space="preserve">Regolamento (CE) n. 1333/2008 del Parlamento Europeo e del Consiglio del 16 </w:t>
      </w:r>
      <w:r>
        <w:rPr>
          <w:smallCaps/>
          <w:color w:val="231F20"/>
          <w:spacing w:val="-4"/>
          <w:sz w:val="17"/>
        </w:rPr>
        <w:t xml:space="preserve">dicembre </w:t>
      </w:r>
      <w:r>
        <w:rPr>
          <w:color w:val="231F20"/>
          <w:spacing w:val="-4"/>
          <w:sz w:val="17"/>
        </w:rPr>
        <w:t>2008 sugli additivi alimentari (AO L 354, 31.12.2008, p. 16).</w:t>
      </w:r>
    </w:p>
    <w:p w14:paraId="5D808D94" w14:textId="77777777" w:rsidR="00A043C1" w:rsidRDefault="009C49CD">
      <w:pPr>
        <w:pStyle w:val="Paragrafoelenco"/>
        <w:numPr>
          <w:ilvl w:val="0"/>
          <w:numId w:val="13"/>
        </w:numPr>
        <w:tabs>
          <w:tab w:val="left" w:pos="1080"/>
        </w:tabs>
        <w:spacing w:line="225" w:lineRule="auto"/>
        <w:ind w:right="638"/>
        <w:rPr>
          <w:sz w:val="17"/>
        </w:rPr>
      </w:pPr>
      <w:r>
        <w:rPr>
          <w:color w:val="231F20"/>
          <w:spacing w:val="-4"/>
          <w:sz w:val="17"/>
        </w:rPr>
        <w:t xml:space="preserve">Direttiva </w:t>
      </w:r>
      <w:r>
        <w:rPr>
          <w:smallCaps/>
          <w:color w:val="231F20"/>
          <w:spacing w:val="-4"/>
          <w:sz w:val="17"/>
        </w:rPr>
        <w:t xml:space="preserve">del Consiglio 2001/114/CE del 20 </w:t>
      </w:r>
      <w:r>
        <w:rPr>
          <w:color w:val="231F20"/>
          <w:spacing w:val="-4"/>
          <w:sz w:val="17"/>
        </w:rPr>
        <w:t xml:space="preserve">dicembre </w:t>
      </w:r>
      <w:r>
        <w:rPr>
          <w:smallCaps/>
          <w:color w:val="231F20"/>
          <w:spacing w:val="-4"/>
          <w:sz w:val="17"/>
        </w:rPr>
        <w:t>2001 relativa a determinati latte conservato, parzialmente o totalmente disidratato, destinati al consumo umano (GO L 15, 17.1.2002, p. 19).</w:t>
      </w:r>
      <w:r>
        <w:rPr>
          <w:color w:val="231F20"/>
          <w:spacing w:val="-4"/>
          <w:sz w:val="17"/>
        </w:rPr>
        <w:t xml:space="preserve">  </w:t>
      </w:r>
    </w:p>
    <w:p w14:paraId="27C45C54" w14:textId="77777777" w:rsidR="00A043C1" w:rsidRDefault="009C49CD">
      <w:pPr>
        <w:pStyle w:val="Paragrafoelenco"/>
        <w:numPr>
          <w:ilvl w:val="0"/>
          <w:numId w:val="13"/>
        </w:numPr>
        <w:tabs>
          <w:tab w:val="left" w:pos="1080"/>
        </w:tabs>
        <w:spacing w:line="225" w:lineRule="auto"/>
        <w:ind w:right="638"/>
        <w:rPr>
          <w:sz w:val="17"/>
        </w:rPr>
      </w:pPr>
      <w:r>
        <w:rPr>
          <w:smallCaps/>
          <w:color w:val="231F20"/>
          <w:spacing w:val="-4"/>
          <w:sz w:val="17"/>
        </w:rPr>
        <w:t xml:space="preserve">direttiva 2000/13/CE del </w:t>
      </w:r>
      <w:r>
        <w:rPr>
          <w:color w:val="231F20"/>
          <w:spacing w:val="-4"/>
          <w:sz w:val="17"/>
        </w:rPr>
        <w:t>Parlamento Europeo e del Consiglio del 20 marzo 2000 sull'approssimazione delle leggi degli Stati membri relative all'etichettatura, presentazione e pubblicità degli alimenti (OJ L 109, 6.5.2000, p. 29).</w:t>
      </w:r>
    </w:p>
    <w:p w14:paraId="3316DC22" w14:textId="77777777" w:rsidR="00A043C1" w:rsidRDefault="009C49CD">
      <w:pPr>
        <w:pStyle w:val="Paragrafoelenco"/>
        <w:numPr>
          <w:ilvl w:val="0"/>
          <w:numId w:val="13"/>
        </w:numPr>
        <w:tabs>
          <w:tab w:val="left" w:pos="1080"/>
        </w:tabs>
        <w:spacing w:line="225" w:lineRule="auto"/>
        <w:ind w:right="637"/>
        <w:rPr>
          <w:sz w:val="17"/>
        </w:rPr>
      </w:pPr>
      <w:r>
        <w:rPr>
          <w:color w:val="231F20"/>
          <w:spacing w:val="-4"/>
          <w:sz w:val="17"/>
        </w:rPr>
        <w:t xml:space="preserve">Direttiva  </w:t>
      </w:r>
      <w:r>
        <w:rPr>
          <w:smallCaps/>
          <w:color w:val="231F20"/>
          <w:spacing w:val="-4"/>
          <w:sz w:val="17"/>
        </w:rPr>
        <w:t xml:space="preserve">del Consiglio 89/107/CEE del 21 </w:t>
      </w:r>
      <w:r>
        <w:rPr>
          <w:color w:val="231F20"/>
          <w:spacing w:val="-4"/>
          <w:sz w:val="17"/>
        </w:rPr>
        <w:t xml:space="preserve">dicembre </w:t>
      </w:r>
      <w:r>
        <w:rPr>
          <w:smallCaps/>
          <w:color w:val="231F20"/>
          <w:spacing w:val="-4"/>
          <w:sz w:val="17"/>
        </w:rPr>
        <w:t>1988 sull'approssimazione delle leggi degli Stati membri riguardanti gli additivi alimentari autorizzati all'uso nei generi alimentari destinati al consumo umano (GO L 40, 11.2.1989, p. 27).</w:t>
      </w:r>
      <w:r>
        <w:rPr>
          <w:color w:val="231F20"/>
          <w:spacing w:val="-4"/>
          <w:sz w:val="17"/>
        </w:rPr>
        <w:t xml:space="preserve">  </w:t>
      </w:r>
    </w:p>
    <w:p w14:paraId="0F07C11F" w14:textId="77777777" w:rsidR="00A043C1" w:rsidRDefault="009C49CD">
      <w:pPr>
        <w:pStyle w:val="Paragrafoelenco"/>
        <w:numPr>
          <w:ilvl w:val="0"/>
          <w:numId w:val="13"/>
        </w:numPr>
        <w:tabs>
          <w:tab w:val="left" w:pos="1080"/>
        </w:tabs>
        <w:spacing w:line="225" w:lineRule="auto"/>
        <w:ind w:right="638"/>
        <w:rPr>
          <w:sz w:val="17"/>
        </w:rPr>
      </w:pPr>
      <w:r>
        <w:rPr>
          <w:color w:val="231F20"/>
          <w:w w:val="90"/>
          <w:sz w:val="17"/>
        </w:rPr>
        <w:t xml:space="preserve"> </w:t>
      </w:r>
      <w:r>
        <w:rPr>
          <w:smallCaps/>
          <w:color w:val="231F20"/>
          <w:w w:val="90"/>
          <w:sz w:val="17"/>
        </w:rPr>
        <w:t xml:space="preserve">Direttiva 95/2/CE del Parlamento Europeo e del Consiglio </w:t>
      </w:r>
      <w:r>
        <w:rPr>
          <w:color w:val="231F20"/>
          <w:w w:val="90"/>
          <w:sz w:val="17"/>
        </w:rPr>
        <w:t xml:space="preserve">del 20 febbraio 1995 sugli additivi alimentari diversi dai coloranti e dagli dolcificanti (AO </w:t>
      </w:r>
      <w:r>
        <w:rPr>
          <w:color w:val="231F20"/>
          <w:sz w:val="17"/>
        </w:rPr>
        <w:t>L 61, 18.3.1995, p. 1).</w:t>
      </w:r>
    </w:p>
    <w:p w14:paraId="378881A7" w14:textId="77777777" w:rsidR="00A043C1" w:rsidRDefault="009C49CD">
      <w:pPr>
        <w:pStyle w:val="Paragrafoelenco"/>
        <w:numPr>
          <w:ilvl w:val="0"/>
          <w:numId w:val="13"/>
        </w:numPr>
        <w:tabs>
          <w:tab w:val="left" w:pos="1080"/>
        </w:tabs>
        <w:spacing w:line="225" w:lineRule="auto"/>
        <w:ind w:right="638"/>
        <w:rPr>
          <w:sz w:val="17"/>
        </w:rPr>
      </w:pPr>
      <w:r>
        <w:rPr>
          <w:color w:val="231F20"/>
          <w:spacing w:val="-4"/>
          <w:sz w:val="17"/>
        </w:rPr>
        <w:t xml:space="preserve">Direttiva  </w:t>
      </w:r>
      <w:r>
        <w:rPr>
          <w:smallCaps/>
          <w:color w:val="231F20"/>
          <w:spacing w:val="-4"/>
          <w:sz w:val="17"/>
        </w:rPr>
        <w:t xml:space="preserve">del Consiglio 98/83/CE del 3 novembre 1998 sulla </w:t>
      </w:r>
      <w:r>
        <w:rPr>
          <w:color w:val="231F20"/>
          <w:spacing w:val="-4"/>
          <w:sz w:val="17"/>
        </w:rPr>
        <w:t xml:space="preserve">qualità dell'acqua destinata al consumo umano (AO L 330, </w:t>
      </w:r>
      <w:r>
        <w:rPr>
          <w:color w:val="231F20"/>
          <w:spacing w:val="-4"/>
          <w:sz w:val="17"/>
        </w:rPr>
        <w:lastRenderedPageBreak/>
        <w:t>5.12.1998, p. 32).</w:t>
      </w:r>
    </w:p>
    <w:p w14:paraId="0AE2B0C6" w14:textId="77777777" w:rsidR="00A043C1" w:rsidRDefault="009C49CD">
      <w:pPr>
        <w:pStyle w:val="Paragrafoelenco"/>
        <w:numPr>
          <w:ilvl w:val="0"/>
          <w:numId w:val="13"/>
        </w:numPr>
        <w:tabs>
          <w:tab w:val="left" w:pos="1080"/>
        </w:tabs>
        <w:spacing w:line="225" w:lineRule="auto"/>
        <w:ind w:right="638"/>
        <w:rPr>
          <w:sz w:val="17"/>
        </w:rPr>
      </w:pPr>
      <w:r>
        <w:rPr>
          <w:smallCaps/>
          <w:color w:val="231F20"/>
          <w:w w:val="90"/>
          <w:sz w:val="17"/>
        </w:rPr>
        <w:t xml:space="preserve">direttiva (UE) 2020/2184 del Parlamento Europeo e del </w:t>
      </w:r>
      <w:r>
        <w:rPr>
          <w:color w:val="231F20"/>
          <w:w w:val="90"/>
          <w:sz w:val="17"/>
        </w:rPr>
        <w:t xml:space="preserve">Consiglio del 16 </w:t>
      </w:r>
      <w:r>
        <w:rPr>
          <w:smallCaps/>
          <w:color w:val="231F20"/>
          <w:w w:val="90"/>
          <w:sz w:val="17"/>
        </w:rPr>
        <w:t xml:space="preserve">dicembre 2020 sulla qualità dell'acqua </w:t>
      </w:r>
      <w:r>
        <w:rPr>
          <w:color w:val="231F20"/>
          <w:w w:val="90"/>
          <w:sz w:val="17"/>
        </w:rPr>
        <w:t xml:space="preserve">destinata al </w:t>
      </w:r>
      <w:r>
        <w:rPr>
          <w:color w:val="231F20"/>
          <w:sz w:val="17"/>
        </w:rPr>
        <w:t>consumo umano (OJ L 435, 23.12.2020, p. 1).</w:t>
      </w:r>
    </w:p>
    <w:p w14:paraId="35A44BE2" w14:textId="77777777" w:rsidR="00A043C1" w:rsidRDefault="00A043C1">
      <w:pPr>
        <w:pStyle w:val="Paragrafoelenco"/>
        <w:spacing w:line="225" w:lineRule="auto"/>
        <w:rPr>
          <w:sz w:val="17"/>
        </w:rPr>
        <w:sectPr w:rsidR="00A043C1">
          <w:pgSz w:w="11910" w:h="16840"/>
          <w:pgMar w:top="1280" w:right="708" w:bottom="620" w:left="708" w:header="0" w:footer="434" w:gutter="0"/>
          <w:cols w:space="720"/>
        </w:sectPr>
      </w:pPr>
    </w:p>
    <w:p w14:paraId="7B000087" w14:textId="77777777" w:rsidR="00A043C1" w:rsidRDefault="009C49CD">
      <w:pPr>
        <w:pStyle w:val="Paragrafoelenco"/>
        <w:numPr>
          <w:ilvl w:val="0"/>
          <w:numId w:val="14"/>
        </w:numPr>
        <w:tabs>
          <w:tab w:val="left" w:pos="1165"/>
        </w:tabs>
        <w:spacing w:before="217"/>
        <w:rPr>
          <w:sz w:val="19"/>
        </w:rPr>
      </w:pPr>
      <w:bookmarkStart w:id="7" w:name="_bookmark6"/>
      <w:bookmarkEnd w:id="7"/>
      <w:r>
        <w:rPr>
          <w:smallCaps/>
          <w:color w:val="231F20"/>
          <w:w w:val="90"/>
          <w:sz w:val="19"/>
        </w:rPr>
        <w:lastRenderedPageBreak/>
        <w:t xml:space="preserve">Le direttive </w:t>
      </w:r>
      <w:r>
        <w:rPr>
          <w:color w:val="231F20"/>
          <w:w w:val="90"/>
          <w:sz w:val="19"/>
        </w:rPr>
        <w:t>2001/110/CE, 2001/112/CE, 2001/113/CE e 2001/114/CE devono quindi essere modificate di conseguenza.</w:t>
      </w:r>
    </w:p>
    <w:p w14:paraId="4A213CAB" w14:textId="77777777" w:rsidR="00A043C1" w:rsidRDefault="00A043C1">
      <w:pPr>
        <w:pStyle w:val="Corpotesto"/>
        <w:spacing w:before="111"/>
      </w:pPr>
    </w:p>
    <w:p w14:paraId="78214F19" w14:textId="77777777" w:rsidR="00A043C1" w:rsidRDefault="009C49CD">
      <w:pPr>
        <w:pStyle w:val="Paragrafoelenco"/>
        <w:numPr>
          <w:ilvl w:val="0"/>
          <w:numId w:val="14"/>
        </w:numPr>
        <w:tabs>
          <w:tab w:val="left" w:pos="1165"/>
        </w:tabs>
        <w:spacing w:line="225" w:lineRule="auto"/>
        <w:ind w:right="636"/>
        <w:jc w:val="both"/>
        <w:rPr>
          <w:sz w:val="19"/>
        </w:rPr>
      </w:pPr>
      <w:r>
        <w:rPr>
          <w:color w:val="231F20"/>
          <w:spacing w:val="-2"/>
          <w:sz w:val="19"/>
        </w:rPr>
        <w:t xml:space="preserve">Per consentire agli Stati membri di adottare leggi, regolamenti e disposizioni amministrative nazionali necessarie a conformarsi a questa </w:t>
      </w:r>
      <w:r>
        <w:rPr>
          <w:smallCaps/>
          <w:color w:val="231F20"/>
          <w:spacing w:val="-4"/>
          <w:sz w:val="19"/>
        </w:rPr>
        <w:t xml:space="preserve">direttiva, </w:t>
      </w:r>
      <w:r>
        <w:rPr>
          <w:color w:val="231F20"/>
          <w:spacing w:val="-4"/>
          <w:sz w:val="19"/>
        </w:rPr>
        <w:t xml:space="preserve">dovrebbe essere stabilito un periodo di trasposizione di 18 mesi. Per consentire agli operatori un tempo sufficiente per adattarsi ai nuovi requisiti, le disposizioni nazionali che traspongono questa </w:t>
      </w:r>
      <w:r>
        <w:rPr>
          <w:smallCaps/>
          <w:color w:val="231F20"/>
          <w:spacing w:val="-6"/>
          <w:sz w:val="19"/>
        </w:rPr>
        <w:t xml:space="preserve">direttiva </w:t>
      </w:r>
      <w:r>
        <w:rPr>
          <w:color w:val="231F20"/>
          <w:spacing w:val="-6"/>
          <w:sz w:val="19"/>
        </w:rPr>
        <w:t xml:space="preserve">dovrebbero applicarsi solo a partire dai 24 mesi dalla data di entrata in vigore della stessa </w:t>
      </w:r>
      <w:r>
        <w:rPr>
          <w:smallCaps/>
          <w:color w:val="231F20"/>
          <w:sz w:val="19"/>
        </w:rPr>
        <w:t>direttiva.</w:t>
      </w:r>
    </w:p>
    <w:p w14:paraId="30E47043" w14:textId="77777777" w:rsidR="00A043C1" w:rsidRDefault="00A043C1">
      <w:pPr>
        <w:pStyle w:val="Corpotesto"/>
        <w:spacing w:before="114"/>
      </w:pPr>
    </w:p>
    <w:p w14:paraId="46B38FAF" w14:textId="77777777" w:rsidR="00A043C1" w:rsidRDefault="009C49CD">
      <w:pPr>
        <w:pStyle w:val="Paragrafoelenco"/>
        <w:numPr>
          <w:ilvl w:val="0"/>
          <w:numId w:val="14"/>
        </w:numPr>
        <w:tabs>
          <w:tab w:val="left" w:pos="1165"/>
        </w:tabs>
        <w:spacing w:line="225" w:lineRule="auto"/>
        <w:ind w:right="638"/>
        <w:jc w:val="both"/>
        <w:rPr>
          <w:sz w:val="19"/>
        </w:rPr>
      </w:pPr>
      <w:r>
        <w:rPr>
          <w:color w:val="231F20"/>
          <w:spacing w:val="-6"/>
          <w:sz w:val="19"/>
        </w:rPr>
        <w:t xml:space="preserve">Per tenere conto degli interessi degli operatori economici che mettono sul mercato o etichettano i propri prodotti secondo i requisiti applicabili prima dell'applicazione delle disposizioni nazionali che traspongono questa </w:t>
      </w:r>
      <w:r>
        <w:rPr>
          <w:smallCaps/>
          <w:color w:val="231F20"/>
          <w:w w:val="90"/>
          <w:sz w:val="19"/>
        </w:rPr>
        <w:t xml:space="preserve">direttiva, è necessario stabilire misure transitorie appropriate. Pertanto, questa direttiva dovrebbe consentire </w:t>
      </w:r>
      <w:r>
        <w:rPr>
          <w:color w:val="231F20"/>
          <w:spacing w:val="-2"/>
          <w:sz w:val="19"/>
        </w:rPr>
        <w:t>la commercializzazione di tali prodotti per un periodo limitato oltre il periodo di trasposizione.</w:t>
      </w:r>
    </w:p>
    <w:p w14:paraId="719C0224" w14:textId="77777777" w:rsidR="00A043C1" w:rsidRDefault="00A043C1">
      <w:pPr>
        <w:pStyle w:val="Corpotesto"/>
        <w:spacing w:before="114"/>
      </w:pPr>
    </w:p>
    <w:p w14:paraId="090B098E" w14:textId="77777777" w:rsidR="00A043C1" w:rsidRDefault="009C49CD">
      <w:pPr>
        <w:pStyle w:val="Paragrafoelenco"/>
        <w:numPr>
          <w:ilvl w:val="0"/>
          <w:numId w:val="14"/>
        </w:numPr>
        <w:tabs>
          <w:tab w:val="left" w:pos="1165"/>
        </w:tabs>
        <w:spacing w:before="1" w:line="225" w:lineRule="auto"/>
        <w:ind w:right="638"/>
        <w:jc w:val="both"/>
        <w:rPr>
          <w:sz w:val="19"/>
        </w:rPr>
      </w:pPr>
      <w:r>
        <w:rPr>
          <w:color w:val="231F20"/>
          <w:spacing w:val="-4"/>
          <w:sz w:val="19"/>
        </w:rPr>
        <w:t xml:space="preserve">Poiché l'obiettivo di questa </w:t>
      </w:r>
      <w:r>
        <w:rPr>
          <w:smallCaps/>
          <w:color w:val="231F20"/>
          <w:spacing w:val="-4"/>
          <w:sz w:val="19"/>
        </w:rPr>
        <w:t xml:space="preserve">direttiva, ovvero modificare le regole dell'Unione sulla composizione e l'etichettatura di miele, </w:t>
      </w:r>
      <w:r>
        <w:rPr>
          <w:color w:val="231F20"/>
          <w:spacing w:val="-4"/>
          <w:sz w:val="19"/>
        </w:rPr>
        <w:t xml:space="preserve">succhi di frutta, marmellate, marmellate e marmellate, e di alcuni latte conservato parzialmente o totalmente disidratato, non può essere sufficientemente raggiunto dagli Stati membri, ma può piuttosto, in virtanza della portata e degli effetti di questa </w:t>
      </w:r>
      <w:r>
        <w:rPr>
          <w:smallCaps/>
          <w:color w:val="231F20"/>
          <w:spacing w:val="-2"/>
          <w:sz w:val="19"/>
        </w:rPr>
        <w:t xml:space="preserve">direttiva, </w:t>
      </w:r>
      <w:r>
        <w:rPr>
          <w:color w:val="231F20"/>
          <w:spacing w:val="-2"/>
          <w:sz w:val="19"/>
        </w:rPr>
        <w:t xml:space="preserve"> </w:t>
      </w:r>
      <w:r>
        <w:rPr>
          <w:color w:val="231F20"/>
          <w:w w:val="90"/>
          <w:sz w:val="19"/>
        </w:rPr>
        <w:t xml:space="preserve">meglio realizzata a livello dell'Unione, l'Unione può adottare misure in conformità con il principio di sussidiarità, come stabilito </w:t>
      </w:r>
      <w:r>
        <w:rPr>
          <w:color w:val="231F20"/>
          <w:spacing w:val="-4"/>
          <w:sz w:val="19"/>
        </w:rPr>
        <w:t xml:space="preserve">nell </w:t>
      </w:r>
      <w:r>
        <w:rPr>
          <w:smallCaps/>
          <w:color w:val="231F20"/>
          <w:spacing w:val="-4"/>
          <w:sz w:val="19"/>
        </w:rPr>
        <w:t xml:space="preserve">'articolo 5 </w:t>
      </w:r>
      <w:r>
        <w:rPr>
          <w:color w:val="231F20"/>
          <w:spacing w:val="-4"/>
          <w:sz w:val="19"/>
        </w:rPr>
        <w:t xml:space="preserve">del Trattato sull'Unione Europea. In conformità con il principio di proporzionalità, come stabilito in quell' </w:t>
      </w:r>
      <w:r>
        <w:rPr>
          <w:smallCaps/>
          <w:color w:val="231F20"/>
          <w:spacing w:val="-2"/>
          <w:sz w:val="19"/>
        </w:rPr>
        <w:t xml:space="preserve">articolo, </w:t>
      </w:r>
      <w:r>
        <w:rPr>
          <w:color w:val="231F20"/>
          <w:spacing w:val="-2"/>
          <w:sz w:val="19"/>
        </w:rPr>
        <w:t xml:space="preserve">questa </w:t>
      </w:r>
      <w:r>
        <w:rPr>
          <w:smallCaps/>
          <w:color w:val="231F20"/>
          <w:spacing w:val="-2"/>
          <w:sz w:val="19"/>
        </w:rPr>
        <w:t xml:space="preserve">direttiva </w:t>
      </w:r>
      <w:r>
        <w:rPr>
          <w:color w:val="231F20"/>
          <w:spacing w:val="-2"/>
          <w:sz w:val="19"/>
        </w:rPr>
        <w:t>non va oltre quanto necessario per raggiungere tale obiettivo,</w:t>
      </w:r>
    </w:p>
    <w:p w14:paraId="077A4469" w14:textId="77777777" w:rsidR="00A043C1" w:rsidRDefault="00A043C1">
      <w:pPr>
        <w:pStyle w:val="Corpotesto"/>
      </w:pPr>
    </w:p>
    <w:p w14:paraId="789F2FFB" w14:textId="77777777" w:rsidR="00A043C1" w:rsidRDefault="00A043C1">
      <w:pPr>
        <w:pStyle w:val="Corpotesto"/>
        <w:spacing w:before="216"/>
      </w:pPr>
    </w:p>
    <w:p w14:paraId="0E00A719" w14:textId="77777777" w:rsidR="00A043C1" w:rsidRDefault="009C49CD">
      <w:pPr>
        <w:spacing w:before="1"/>
        <w:ind w:left="640"/>
        <w:rPr>
          <w:sz w:val="17"/>
        </w:rPr>
      </w:pPr>
      <w:r>
        <w:rPr>
          <w:color w:val="231F20"/>
          <w:sz w:val="17"/>
        </w:rPr>
        <w:t xml:space="preserve">Ho </w:t>
      </w:r>
      <w:r>
        <w:rPr>
          <w:smallCaps/>
          <w:color w:val="231F20"/>
          <w:sz w:val="17"/>
        </w:rPr>
        <w:t xml:space="preserve">adopteto </w:t>
      </w:r>
      <w:r>
        <w:rPr>
          <w:color w:val="231F20"/>
          <w:sz w:val="17"/>
        </w:rPr>
        <w:t xml:space="preserve">questa </w:t>
      </w:r>
      <w:r>
        <w:rPr>
          <w:smallCaps/>
          <w:color w:val="231F20"/>
          <w:spacing w:val="-2"/>
          <w:sz w:val="17"/>
        </w:rPr>
        <w:t>redazione:</w:t>
      </w:r>
    </w:p>
    <w:p w14:paraId="4A1727BF" w14:textId="77777777" w:rsidR="00A043C1" w:rsidRDefault="00A043C1">
      <w:pPr>
        <w:pStyle w:val="Corpotesto"/>
        <w:rPr>
          <w:sz w:val="17"/>
        </w:rPr>
      </w:pPr>
    </w:p>
    <w:p w14:paraId="755CB708" w14:textId="77777777" w:rsidR="00A043C1" w:rsidRDefault="00A043C1">
      <w:pPr>
        <w:pStyle w:val="Corpotesto"/>
        <w:rPr>
          <w:sz w:val="17"/>
        </w:rPr>
      </w:pPr>
    </w:p>
    <w:p w14:paraId="00E69649" w14:textId="77777777" w:rsidR="00A043C1" w:rsidRDefault="00A043C1">
      <w:pPr>
        <w:pStyle w:val="Corpotesto"/>
        <w:spacing w:before="55"/>
        <w:rPr>
          <w:sz w:val="17"/>
        </w:rPr>
      </w:pPr>
    </w:p>
    <w:p w14:paraId="2920230C" w14:textId="77777777" w:rsidR="00A043C1" w:rsidRDefault="009C49CD">
      <w:pPr>
        <w:ind w:left="288" w:right="288"/>
        <w:jc w:val="center"/>
        <w:rPr>
          <w:i/>
          <w:sz w:val="19"/>
        </w:rPr>
      </w:pPr>
      <w:r>
        <w:rPr>
          <w:i/>
          <w:color w:val="231F20"/>
          <w:w w:val="85"/>
          <w:sz w:val="19"/>
        </w:rPr>
        <w:t xml:space="preserve">Articolo </w:t>
      </w:r>
      <w:r>
        <w:rPr>
          <w:i/>
          <w:color w:val="231F20"/>
          <w:spacing w:val="-10"/>
          <w:sz w:val="19"/>
        </w:rPr>
        <w:t>1</w:t>
      </w:r>
    </w:p>
    <w:p w14:paraId="50ED4380" w14:textId="77777777" w:rsidR="00A043C1" w:rsidRDefault="009C49CD">
      <w:pPr>
        <w:pStyle w:val="Titolo1"/>
        <w:spacing w:before="115"/>
      </w:pPr>
      <w:r>
        <w:rPr>
          <w:color w:val="231F20"/>
          <w:spacing w:val="-4"/>
        </w:rPr>
        <w:t>Modifiche alla Direttiva 2001/110/CE</w:t>
      </w:r>
    </w:p>
    <w:p w14:paraId="3943570F" w14:textId="77777777" w:rsidR="00A043C1" w:rsidRDefault="00A043C1">
      <w:pPr>
        <w:pStyle w:val="Corpotesto"/>
        <w:spacing w:before="99"/>
        <w:rPr>
          <w:b/>
        </w:rPr>
      </w:pPr>
    </w:p>
    <w:p w14:paraId="676FBC9A" w14:textId="77777777" w:rsidR="00A043C1" w:rsidRDefault="009C49CD">
      <w:pPr>
        <w:pStyle w:val="Corpotesto"/>
        <w:ind w:left="640"/>
      </w:pPr>
      <w:r>
        <w:rPr>
          <w:smallCaps/>
          <w:color w:val="231F20"/>
          <w:w w:val="90"/>
        </w:rPr>
        <w:t xml:space="preserve">La direttiva </w:t>
      </w:r>
      <w:r>
        <w:rPr>
          <w:color w:val="231F20"/>
          <w:w w:val="90"/>
        </w:rPr>
        <w:t>2001/110/CE è modificata come segue:</w:t>
      </w:r>
    </w:p>
    <w:p w14:paraId="44A35E33" w14:textId="77777777" w:rsidR="00A043C1" w:rsidRDefault="00A043C1">
      <w:pPr>
        <w:pStyle w:val="Corpotesto"/>
        <w:spacing w:before="99"/>
      </w:pPr>
    </w:p>
    <w:p w14:paraId="4A61A6D7" w14:textId="77777777" w:rsidR="00A043C1" w:rsidRDefault="009C49CD">
      <w:pPr>
        <w:pStyle w:val="Paragrafoelenco"/>
        <w:numPr>
          <w:ilvl w:val="0"/>
          <w:numId w:val="12"/>
        </w:numPr>
        <w:tabs>
          <w:tab w:val="left" w:pos="927"/>
        </w:tabs>
        <w:ind w:left="927" w:hanging="287"/>
        <w:rPr>
          <w:sz w:val="19"/>
        </w:rPr>
      </w:pPr>
      <w:r>
        <w:rPr>
          <w:smallCaps/>
          <w:color w:val="231F20"/>
          <w:spacing w:val="-2"/>
          <w:sz w:val="19"/>
        </w:rPr>
        <w:t xml:space="preserve">L'articolo </w:t>
      </w:r>
      <w:r>
        <w:rPr>
          <w:color w:val="231F20"/>
          <w:spacing w:val="-2"/>
          <w:sz w:val="19"/>
        </w:rPr>
        <w:t>2 è modificato come segue:</w:t>
      </w:r>
    </w:p>
    <w:p w14:paraId="1F4A578E" w14:textId="77777777" w:rsidR="00A043C1" w:rsidRDefault="00A043C1">
      <w:pPr>
        <w:pStyle w:val="Corpotesto"/>
        <w:spacing w:before="100"/>
      </w:pPr>
    </w:p>
    <w:p w14:paraId="020DA713" w14:textId="77777777" w:rsidR="00A043C1" w:rsidRDefault="009C49CD">
      <w:pPr>
        <w:pStyle w:val="Paragrafoelenco"/>
        <w:numPr>
          <w:ilvl w:val="1"/>
          <w:numId w:val="12"/>
        </w:numPr>
        <w:tabs>
          <w:tab w:val="left" w:pos="1208"/>
        </w:tabs>
        <w:ind w:left="1208" w:hanging="280"/>
        <w:rPr>
          <w:sz w:val="19"/>
        </w:rPr>
      </w:pPr>
      <w:r>
        <w:rPr>
          <w:color w:val="231F20"/>
          <w:w w:val="90"/>
          <w:sz w:val="19"/>
        </w:rPr>
        <w:t>La frase introduttiva è sostituita dalla seguente:</w:t>
      </w:r>
    </w:p>
    <w:p w14:paraId="60CF3820" w14:textId="77777777" w:rsidR="00A043C1" w:rsidRDefault="00A043C1">
      <w:pPr>
        <w:pStyle w:val="Corpotesto"/>
        <w:spacing w:before="109"/>
      </w:pPr>
    </w:p>
    <w:p w14:paraId="08A9149F" w14:textId="77777777" w:rsidR="00A043C1" w:rsidRDefault="009C49CD">
      <w:pPr>
        <w:pStyle w:val="Corpotesto"/>
        <w:spacing w:line="225" w:lineRule="auto"/>
        <w:ind w:left="1209" w:right="366"/>
      </w:pPr>
      <w:r>
        <w:rPr>
          <w:color w:val="231F20"/>
          <w:w w:val="90"/>
        </w:rPr>
        <w:t xml:space="preserve">'Il Regolamento (UE) n. 1169/2011 del Parlamento Europeo e del Consiglio </w:t>
      </w:r>
      <w:hyperlink w:anchor="_bookmark6" w:history="1">
        <w:r>
          <w:rPr>
            <w:color w:val="231F20"/>
            <w:w w:val="90"/>
          </w:rPr>
          <w:t>(*)</w:t>
        </w:r>
      </w:hyperlink>
      <w:r>
        <w:rPr>
          <w:color w:val="231F20"/>
          <w:w w:val="90"/>
        </w:rPr>
        <w:t xml:space="preserve"> si applica ai prodotti definiti nell'</w:t>
      </w:r>
      <w:r>
        <w:rPr>
          <w:smallCaps/>
          <w:color w:val="231F20"/>
        </w:rPr>
        <w:t>allegato I di questa direttiva, soggetto alle seguenti condizioni:</w:t>
      </w:r>
    </w:p>
    <w:p w14:paraId="5988DEF1" w14:textId="77777777" w:rsidR="00A043C1" w:rsidRDefault="009C49CD">
      <w:pPr>
        <w:pStyle w:val="Corpotesto"/>
        <w:spacing w:before="3"/>
        <w:rPr>
          <w:sz w:val="17"/>
        </w:rPr>
      </w:pPr>
      <w:r>
        <w:rPr>
          <w:noProof/>
          <w:sz w:val="17"/>
        </w:rPr>
        <mc:AlternateContent>
          <mc:Choice Requires="wps">
            <w:drawing>
              <wp:anchor distT="0" distB="0" distL="0" distR="0" simplePos="0" relativeHeight="487591936" behindDoc="1" locked="0" layoutInCell="1" allowOverlap="1" wp14:anchorId="247B4F23" wp14:editId="2997AF75">
                <wp:simplePos x="0" y="0"/>
                <wp:positionH relativeFrom="page">
                  <wp:posOffset>1215792</wp:posOffset>
                </wp:positionH>
                <wp:positionV relativeFrom="paragraph">
                  <wp:posOffset>143860</wp:posOffset>
                </wp:positionV>
                <wp:extent cx="669290" cy="635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54" y="0"/>
                              </a:moveTo>
                              <a:lnTo>
                                <a:pt x="0" y="0"/>
                              </a:lnTo>
                              <a:lnTo>
                                <a:pt x="0" y="6337"/>
                              </a:lnTo>
                              <a:lnTo>
                                <a:pt x="669154" y="6337"/>
                              </a:lnTo>
                              <a:lnTo>
                                <a:pt x="66915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0DED13D7" id="Graphic 27" o:spid="_x0000_s1026" style="position:absolute;margin-left:95.75pt;margin-top:11.35pt;width:52.7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" path="m669154,l,,,6337r669154,l669154,xe" fillcolor="#231f20" stroked="f">
                <v:path arrowok="t"/>
                <w10:wrap type="topAndBottom" anchorx="page"/>
              </v:shape>
            </w:pict>
          </mc:Fallback>
        </mc:AlternateContent>
      </w:r>
    </w:p>
    <w:p w14:paraId="72DDB2D1" w14:textId="77777777" w:rsidR="00A043C1" w:rsidRDefault="009C49CD">
      <w:pPr>
        <w:pStyle w:val="Corpotesto"/>
        <w:spacing w:before="30" w:line="225" w:lineRule="auto"/>
        <w:ind w:left="1648" w:right="637" w:hanging="439"/>
        <w:jc w:val="both"/>
      </w:pPr>
      <w:hyperlink w:anchor="_bookmark6" w:history="1">
        <w:r>
          <w:rPr>
            <w:color w:val="231F20"/>
          </w:rPr>
          <w:t>(*)</w:t>
        </w:r>
      </w:hyperlink>
      <w:r>
        <w:rPr>
          <w:color w:val="231F20"/>
          <w:spacing w:val="39"/>
        </w:rPr>
        <w:t xml:space="preserve"> Regolamento (UE) n. 1169/2011 del Parlamento europeo e del Consiglio del 25 ottobre 2011 sulla fornitura di informazioni alimentari ai consumatori, modifica i Regolamenti (CE) n. 1924/2006 e (CE) n. 1925/2006 del Parlamento Europeo e del Consiglio, e abrogazione della </w:t>
      </w:r>
      <w:r>
        <w:rPr>
          <w:smallCaps/>
          <w:color w:val="231F20"/>
        </w:rPr>
        <w:t xml:space="preserve">direttiva </w:t>
      </w:r>
      <w:r>
        <w:rPr>
          <w:color w:val="231F20"/>
          <w:w w:val="90"/>
        </w:rPr>
        <w:t xml:space="preserve">della Commissione 87/250/CEE, </w:t>
      </w:r>
      <w:r>
        <w:rPr>
          <w:smallCaps/>
          <w:color w:val="231F20"/>
          <w:w w:val="90"/>
        </w:rPr>
        <w:t>direttiva del Consiglio 90/496/CEE, Direttiva della Commissione 1999/10/CE, Direttiva 2000/13/CE del</w:t>
      </w:r>
      <w:r>
        <w:rPr>
          <w:color w:val="231F20"/>
        </w:rPr>
        <w:t xml:space="preserve"> Parlamento Europeo e del Consiglio,  </w:t>
      </w:r>
      <w:r>
        <w:rPr>
          <w:smallCaps/>
          <w:color w:val="231F20"/>
        </w:rPr>
        <w:t>Direttive della Commissione 2002/67/CE e 2008/5/CE e Regolamento della Commissione (CE) n. 608/2004 (AO L 304, 22.11.2011, p. 18).';</w:t>
      </w:r>
    </w:p>
    <w:p w14:paraId="3E21F203" w14:textId="77777777" w:rsidR="00A043C1" w:rsidRDefault="00A043C1">
      <w:pPr>
        <w:pStyle w:val="Corpotesto"/>
      </w:pPr>
    </w:p>
    <w:p w14:paraId="374E411F" w14:textId="77777777" w:rsidR="00A043C1" w:rsidRDefault="00A043C1">
      <w:pPr>
        <w:pStyle w:val="Corpotesto"/>
        <w:spacing w:before="93"/>
      </w:pPr>
    </w:p>
    <w:p w14:paraId="5025088B" w14:textId="77777777" w:rsidR="00A043C1" w:rsidRDefault="009C49CD">
      <w:pPr>
        <w:pStyle w:val="Paragrafoelenco"/>
        <w:numPr>
          <w:ilvl w:val="1"/>
          <w:numId w:val="12"/>
        </w:numPr>
        <w:tabs>
          <w:tab w:val="left" w:pos="1209"/>
        </w:tabs>
        <w:spacing w:before="1"/>
        <w:ind w:hanging="281"/>
        <w:rPr>
          <w:sz w:val="19"/>
        </w:rPr>
      </w:pPr>
      <w:r>
        <w:rPr>
          <w:color w:val="231F20"/>
          <w:spacing w:val="-4"/>
          <w:sz w:val="19"/>
        </w:rPr>
        <w:t>Il punto 2 è sostituito dal seguente:</w:t>
      </w:r>
    </w:p>
    <w:p w14:paraId="37C5A4DF" w14:textId="77777777" w:rsidR="00A043C1" w:rsidRDefault="00A043C1">
      <w:pPr>
        <w:pStyle w:val="Corpotesto"/>
        <w:spacing w:before="109"/>
      </w:pPr>
    </w:p>
    <w:p w14:paraId="3452D9D3" w14:textId="77777777" w:rsidR="00A043C1" w:rsidRDefault="009C49CD">
      <w:pPr>
        <w:pStyle w:val="Corpotesto"/>
        <w:spacing w:line="225" w:lineRule="auto"/>
        <w:ind w:left="1470" w:right="638" w:hanging="261"/>
        <w:jc w:val="both"/>
      </w:pPr>
      <w:r>
        <w:rPr>
          <w:color w:val="231F20"/>
          <w:spacing w:val="-4"/>
        </w:rPr>
        <w:t>'2. i nomi dei prodotti menzionati nell</w:t>
      </w:r>
      <w:r>
        <w:rPr>
          <w:smallCaps/>
          <w:color w:val="231F20"/>
          <w:spacing w:val="-4"/>
        </w:rPr>
        <w:t xml:space="preserve">'Allegato I, punti 2 e 3, si applicano </w:t>
      </w:r>
      <w:r>
        <w:rPr>
          <w:color w:val="231F20"/>
          <w:spacing w:val="-4"/>
        </w:rPr>
        <w:t>solo ai prodotti essi definiti e devono essere utilizzati nel commercio per designarli. Questi nomi possono essere sostituiti dal semplice nome del prodotto "miele", tranne nel caso di miele a favo, miele a pezzi o taglio a favo nel miele e miele da fornaio.</w:t>
      </w:r>
    </w:p>
    <w:p w14:paraId="697B532F" w14:textId="77777777" w:rsidR="00A043C1" w:rsidRDefault="00A043C1">
      <w:pPr>
        <w:pStyle w:val="Corpotesto"/>
        <w:spacing w:before="103"/>
      </w:pPr>
    </w:p>
    <w:p w14:paraId="3B33229E" w14:textId="77777777" w:rsidR="00A043C1" w:rsidRDefault="009C49CD">
      <w:pPr>
        <w:pStyle w:val="Corpotesto"/>
        <w:ind w:left="1209"/>
      </w:pPr>
      <w:r>
        <w:rPr>
          <w:color w:val="231F20"/>
          <w:spacing w:val="-2"/>
        </w:rPr>
        <w:t>Tuttavia,</w:t>
      </w:r>
    </w:p>
    <w:p w14:paraId="33C3DA7F" w14:textId="77777777" w:rsidR="00A043C1" w:rsidRDefault="00A043C1">
      <w:pPr>
        <w:pStyle w:val="Corpotesto"/>
        <w:spacing w:before="110"/>
      </w:pPr>
    </w:p>
    <w:p w14:paraId="7BA1FE78" w14:textId="77777777" w:rsidR="00A043C1" w:rsidRDefault="009C49CD">
      <w:pPr>
        <w:pStyle w:val="Paragrafoelenco"/>
        <w:numPr>
          <w:ilvl w:val="2"/>
          <w:numId w:val="12"/>
        </w:numPr>
        <w:tabs>
          <w:tab w:val="left" w:pos="1488"/>
          <w:tab w:val="left" w:pos="1490"/>
        </w:tabs>
        <w:spacing w:line="225" w:lineRule="auto"/>
        <w:ind w:right="638"/>
        <w:rPr>
          <w:sz w:val="19"/>
        </w:rPr>
      </w:pPr>
      <w:r>
        <w:rPr>
          <w:color w:val="231F20"/>
          <w:spacing w:val="-6"/>
          <w:sz w:val="19"/>
        </w:rPr>
        <w:t>Nel caso del miele di fornaio, le parole "destinato solo alla cottura" devono apparire sull'etichetta in prossimità del nome del prodotto;</w:t>
      </w:r>
    </w:p>
    <w:p w14:paraId="10AC349D" w14:textId="77777777" w:rsidR="00A043C1" w:rsidRDefault="00A043C1">
      <w:pPr>
        <w:pStyle w:val="Corpotesto"/>
        <w:spacing w:before="101"/>
      </w:pPr>
    </w:p>
    <w:p w14:paraId="396B179E" w14:textId="77777777" w:rsidR="00A043C1" w:rsidRDefault="009C49CD">
      <w:pPr>
        <w:pStyle w:val="Paragrafoelenco"/>
        <w:numPr>
          <w:ilvl w:val="2"/>
          <w:numId w:val="12"/>
        </w:numPr>
        <w:tabs>
          <w:tab w:val="left" w:pos="1490"/>
        </w:tabs>
        <w:spacing w:before="1"/>
        <w:ind w:hanging="281"/>
        <w:rPr>
          <w:sz w:val="19"/>
        </w:rPr>
      </w:pPr>
      <w:r>
        <w:rPr>
          <w:color w:val="231F20"/>
          <w:w w:val="90"/>
          <w:sz w:val="19"/>
        </w:rPr>
        <w:t>Tranne che nel caso del miele di fornaio, quei nomi possono essere integrati da informazioni riguardanti il miele:</w:t>
      </w:r>
    </w:p>
    <w:p w14:paraId="5C75E529" w14:textId="77777777" w:rsidR="00A043C1" w:rsidRDefault="00A043C1">
      <w:pPr>
        <w:pStyle w:val="Corpotesto"/>
        <w:spacing w:before="110"/>
      </w:pPr>
    </w:p>
    <w:p w14:paraId="31E52ACA" w14:textId="77777777" w:rsidR="00A043C1" w:rsidRDefault="009C49CD">
      <w:pPr>
        <w:pStyle w:val="Paragrafoelenco"/>
        <w:numPr>
          <w:ilvl w:val="3"/>
          <w:numId w:val="12"/>
        </w:numPr>
        <w:tabs>
          <w:tab w:val="left" w:pos="1768"/>
        </w:tabs>
        <w:spacing w:line="225" w:lineRule="auto"/>
        <w:ind w:right="637"/>
        <w:rPr>
          <w:sz w:val="19"/>
        </w:rPr>
      </w:pPr>
      <w:r>
        <w:rPr>
          <w:color w:val="231F20"/>
          <w:w w:val="90"/>
          <w:sz w:val="19"/>
        </w:rPr>
        <w:t xml:space="preserve">di origine floreale o vegetale, se il prodotto proviene interamente o principalmente dalla fonte indicata e presenta le </w:t>
      </w:r>
      <w:r>
        <w:rPr>
          <w:color w:val="231F20"/>
          <w:spacing w:val="-4"/>
          <w:sz w:val="19"/>
        </w:rPr>
        <w:t>caratteristiche organolettiche, fisico-chimiche e microscopiche dell'origine indicata,</w:t>
      </w:r>
    </w:p>
    <w:p w14:paraId="3FA75981" w14:textId="77777777" w:rsidR="00A043C1" w:rsidRDefault="00A043C1">
      <w:pPr>
        <w:pStyle w:val="Paragrafoelenco"/>
        <w:spacing w:line="225" w:lineRule="auto"/>
        <w:rPr>
          <w:sz w:val="19"/>
        </w:rPr>
        <w:sectPr w:rsidR="00A043C1">
          <w:pgSz w:w="11910" w:h="16840"/>
          <w:pgMar w:top="1280" w:right="708" w:bottom="700" w:left="708" w:header="0" w:footer="434" w:gutter="0"/>
          <w:cols w:space="720"/>
        </w:sectPr>
      </w:pPr>
    </w:p>
    <w:p w14:paraId="122186B4" w14:textId="77777777" w:rsidR="00A043C1" w:rsidRDefault="009C49CD">
      <w:pPr>
        <w:pStyle w:val="Paragrafoelenco"/>
        <w:numPr>
          <w:ilvl w:val="3"/>
          <w:numId w:val="12"/>
        </w:numPr>
        <w:tabs>
          <w:tab w:val="left" w:pos="1767"/>
        </w:tabs>
        <w:spacing w:before="217"/>
        <w:ind w:left="1767" w:hanging="277"/>
        <w:rPr>
          <w:sz w:val="19"/>
        </w:rPr>
      </w:pPr>
      <w:r>
        <w:rPr>
          <w:color w:val="231F20"/>
          <w:w w:val="90"/>
          <w:sz w:val="19"/>
        </w:rPr>
        <w:lastRenderedPageBreak/>
        <w:t>origine regionale, territoriale o topografica, se il prodotto proviene interamente dalla fonte indicata,</w:t>
      </w:r>
    </w:p>
    <w:p w14:paraId="2B395CE4" w14:textId="77777777" w:rsidR="00A043C1" w:rsidRDefault="00A043C1">
      <w:pPr>
        <w:pStyle w:val="Corpotesto"/>
        <w:spacing w:before="67"/>
      </w:pPr>
    </w:p>
    <w:p w14:paraId="52AD64D4" w14:textId="77777777" w:rsidR="00A043C1" w:rsidRDefault="009C49CD">
      <w:pPr>
        <w:pStyle w:val="Paragrafoelenco"/>
        <w:numPr>
          <w:ilvl w:val="3"/>
          <w:numId w:val="12"/>
        </w:numPr>
        <w:tabs>
          <w:tab w:val="left" w:pos="1767"/>
        </w:tabs>
        <w:ind w:left="1767" w:hanging="277"/>
        <w:rPr>
          <w:sz w:val="19"/>
        </w:rPr>
      </w:pPr>
      <w:r>
        <w:rPr>
          <w:color w:val="231F20"/>
          <w:w w:val="90"/>
          <w:sz w:val="19"/>
        </w:rPr>
        <w:t>criteri specifici di qualità;';</w:t>
      </w:r>
    </w:p>
    <w:p w14:paraId="6101F63A" w14:textId="77777777" w:rsidR="00A043C1" w:rsidRDefault="00A043C1">
      <w:pPr>
        <w:pStyle w:val="Corpotesto"/>
        <w:spacing w:before="66"/>
      </w:pPr>
    </w:p>
    <w:p w14:paraId="234FE76A" w14:textId="77777777" w:rsidR="00A043C1" w:rsidRDefault="009C49CD">
      <w:pPr>
        <w:pStyle w:val="Paragrafoelenco"/>
        <w:numPr>
          <w:ilvl w:val="1"/>
          <w:numId w:val="12"/>
        </w:numPr>
        <w:tabs>
          <w:tab w:val="left" w:pos="1208"/>
        </w:tabs>
        <w:ind w:left="1208" w:hanging="280"/>
        <w:jc w:val="both"/>
        <w:rPr>
          <w:sz w:val="19"/>
        </w:rPr>
      </w:pPr>
      <w:r>
        <w:rPr>
          <w:color w:val="231F20"/>
          <w:spacing w:val="-4"/>
          <w:sz w:val="19"/>
        </w:rPr>
        <w:t>Il punto 4 è sostituito dal seguente:</w:t>
      </w:r>
    </w:p>
    <w:p w14:paraId="4B6D86E7" w14:textId="77777777" w:rsidR="00A043C1" w:rsidRDefault="00A043C1">
      <w:pPr>
        <w:pStyle w:val="Corpotesto"/>
        <w:spacing w:before="77"/>
      </w:pPr>
    </w:p>
    <w:p w14:paraId="43DD2B01" w14:textId="77777777" w:rsidR="00A043C1" w:rsidRDefault="009C49CD">
      <w:pPr>
        <w:pStyle w:val="Corpotesto"/>
        <w:spacing w:line="225" w:lineRule="auto"/>
        <w:ind w:left="1810" w:right="636" w:hanging="601"/>
        <w:jc w:val="both"/>
      </w:pPr>
      <w:r>
        <w:rPr>
          <w:color w:val="231F20"/>
        </w:rPr>
        <w:t xml:space="preserve">'(4) (a) il paese di origine in cui il miele è stato raccolto deve essere indicato sull'etichetta. Se il miele proviene da più di un paese, i paesi di origine in cui è stato raccolto saranno indicati sull'etichetta nel campo visivo principale, in ordine decrescente della loro quota in peso, insieme </w:t>
      </w:r>
      <w:r>
        <w:rPr>
          <w:color w:val="231F20"/>
          <w:w w:val="90"/>
        </w:rPr>
        <w:t>alla percentuale che ciascuno di questi paesi rappresenta di origine.  Sarà consentita una tolleranza del 5% per ogni singola azione all'interno della miscela, calcolata sulla base della documentazione di tracciabilità dell'operatore.</w:t>
      </w:r>
    </w:p>
    <w:p w14:paraId="16C78C19" w14:textId="77777777" w:rsidR="00A043C1" w:rsidRDefault="00A043C1">
      <w:pPr>
        <w:pStyle w:val="Corpotesto"/>
        <w:spacing w:before="83"/>
      </w:pPr>
    </w:p>
    <w:p w14:paraId="0056608B" w14:textId="77777777" w:rsidR="00A043C1" w:rsidRDefault="009C49CD">
      <w:pPr>
        <w:pStyle w:val="Corpotesto"/>
        <w:spacing w:line="225" w:lineRule="auto"/>
        <w:ind w:left="1810" w:right="638"/>
        <w:jc w:val="both"/>
      </w:pPr>
      <w:r>
        <w:rPr>
          <w:color w:val="231F20"/>
          <w:spacing w:val="-4"/>
        </w:rPr>
        <w:t>Tuttavia, gli Stati membri possono prevedere che, per quanto riguarda il miele messo sul mercato nel loro territorio, quando il numero di paesi di origine del miele in un blend è superiore a quattro e le quattro quote maggiori rappresentano più del 50% del blend, sia consentito indicare con la percentuale solo quelle quattro quote maggiori,  e che i restanti paesi di origine siano indicati in ordine decrescente senza percentuale.</w:t>
      </w:r>
    </w:p>
    <w:p w14:paraId="0CC27696" w14:textId="77777777" w:rsidR="00A043C1" w:rsidRDefault="00A043C1">
      <w:pPr>
        <w:pStyle w:val="Corpotesto"/>
        <w:spacing w:before="83"/>
      </w:pPr>
    </w:p>
    <w:p w14:paraId="1B4C13EA" w14:textId="77777777" w:rsidR="00A043C1" w:rsidRDefault="009C49CD">
      <w:pPr>
        <w:pStyle w:val="Corpotesto"/>
        <w:spacing w:line="225" w:lineRule="auto"/>
        <w:ind w:left="1810" w:right="637"/>
        <w:jc w:val="both"/>
      </w:pPr>
      <w:r>
        <w:rPr>
          <w:color w:val="231F20"/>
        </w:rPr>
        <w:t>Nel caso di confezioni contenenti quantità nette di miele inferiori a 30 grammi, i nomi dei paesi di origine possono essere sostituiti da un codice a due lettere, in conformità con l'ultima versione dello standard internazionale ISO 3166-1 codice a due lettere (alfa-2) in vigore;</w:t>
      </w:r>
    </w:p>
    <w:p w14:paraId="50A4BB6F" w14:textId="77777777" w:rsidR="00A043C1" w:rsidRDefault="00A043C1">
      <w:pPr>
        <w:pStyle w:val="Corpotesto"/>
        <w:spacing w:before="81"/>
      </w:pPr>
    </w:p>
    <w:p w14:paraId="5AB76E32" w14:textId="77777777" w:rsidR="00A043C1" w:rsidRDefault="009C49CD">
      <w:pPr>
        <w:pStyle w:val="Corpotesto"/>
        <w:spacing w:line="225" w:lineRule="auto"/>
        <w:ind w:left="1810" w:hanging="282"/>
      </w:pPr>
      <w:r>
        <w:rPr>
          <w:color w:val="231F20"/>
          <w:w w:val="90"/>
        </w:rPr>
        <w:t xml:space="preserve">(b) i dettagli da indicare ai sensi del sottopunto (a) di questo punto saranno considerati dati obbligatori </w:t>
      </w:r>
      <w:r>
        <w:rPr>
          <w:color w:val="231F20"/>
          <w:spacing w:val="-2"/>
        </w:rPr>
        <w:t>ai sensi  dell'</w:t>
      </w:r>
      <w:r>
        <w:rPr>
          <w:smallCaps/>
          <w:color w:val="231F20"/>
          <w:spacing w:val="-2"/>
        </w:rPr>
        <w:t xml:space="preserve">articolo </w:t>
      </w:r>
      <w:r>
        <w:rPr>
          <w:color w:val="231F20"/>
          <w:spacing w:val="-2"/>
        </w:rPr>
        <w:t>9 del Regolamento (UE) n. 1169/2011;';</w:t>
      </w:r>
    </w:p>
    <w:p w14:paraId="4A0B66BB" w14:textId="77777777" w:rsidR="00A043C1" w:rsidRDefault="00A043C1">
      <w:pPr>
        <w:pStyle w:val="Corpotesto"/>
        <w:spacing w:before="68"/>
      </w:pPr>
    </w:p>
    <w:p w14:paraId="3270E35C" w14:textId="77777777" w:rsidR="00A043C1" w:rsidRDefault="009C49CD">
      <w:pPr>
        <w:pStyle w:val="Paragrafoelenco"/>
        <w:numPr>
          <w:ilvl w:val="0"/>
          <w:numId w:val="12"/>
        </w:numPr>
        <w:tabs>
          <w:tab w:val="left" w:pos="927"/>
        </w:tabs>
        <w:spacing w:before="1"/>
        <w:ind w:left="927" w:hanging="287"/>
        <w:rPr>
          <w:sz w:val="19"/>
        </w:rPr>
      </w:pPr>
      <w:r>
        <w:rPr>
          <w:smallCaps/>
          <w:color w:val="231F20"/>
          <w:spacing w:val="-4"/>
          <w:sz w:val="19"/>
        </w:rPr>
        <w:t xml:space="preserve">Gli articoli </w:t>
      </w:r>
      <w:r>
        <w:rPr>
          <w:color w:val="231F20"/>
          <w:spacing w:val="-4"/>
          <w:sz w:val="19"/>
        </w:rPr>
        <w:t>3 e 4 sono sostituiti dai seguenti:</w:t>
      </w:r>
    </w:p>
    <w:p w14:paraId="2FCF0894" w14:textId="77777777" w:rsidR="00A043C1" w:rsidRDefault="00A043C1">
      <w:pPr>
        <w:pStyle w:val="Corpotesto"/>
        <w:spacing w:before="66"/>
      </w:pPr>
    </w:p>
    <w:p w14:paraId="3488EC89" w14:textId="77777777" w:rsidR="00A043C1" w:rsidRDefault="009C49CD">
      <w:pPr>
        <w:spacing w:before="1"/>
        <w:ind w:left="928"/>
        <w:rPr>
          <w:i/>
          <w:sz w:val="19"/>
        </w:rPr>
      </w:pPr>
      <w:r>
        <w:rPr>
          <w:i/>
          <w:color w:val="231F20"/>
          <w:w w:val="85"/>
          <w:sz w:val="19"/>
        </w:rPr>
        <w:t xml:space="preserve">'Articolo </w:t>
      </w:r>
      <w:r>
        <w:rPr>
          <w:i/>
          <w:color w:val="231F20"/>
          <w:spacing w:val="-10"/>
          <w:sz w:val="19"/>
        </w:rPr>
        <w:t>3</w:t>
      </w:r>
    </w:p>
    <w:p w14:paraId="03E70449" w14:textId="77777777" w:rsidR="00A043C1" w:rsidRDefault="009C49CD">
      <w:pPr>
        <w:pStyle w:val="Corpotesto"/>
        <w:spacing w:before="126" w:line="225" w:lineRule="auto"/>
        <w:ind w:left="928" w:right="638"/>
        <w:jc w:val="both"/>
      </w:pPr>
      <w:r>
        <w:rPr>
          <w:color w:val="231F20"/>
          <w:spacing w:val="-6"/>
        </w:rPr>
        <w:t>Nel caso del miele da fornaio, contenitori sfusi, confezionamento e documentazione di vendita devono indicare chiaramente il nome completo del prodotto come indicato al punto 3 dell</w:t>
      </w:r>
      <w:r>
        <w:rPr>
          <w:smallCaps/>
          <w:color w:val="231F20"/>
        </w:rPr>
        <w:t>'allegato I.</w:t>
      </w:r>
    </w:p>
    <w:p w14:paraId="509C270E" w14:textId="77777777" w:rsidR="00A043C1" w:rsidRDefault="00A043C1">
      <w:pPr>
        <w:pStyle w:val="Corpotesto"/>
        <w:spacing w:before="69"/>
      </w:pPr>
    </w:p>
    <w:p w14:paraId="11932951" w14:textId="77777777" w:rsidR="00A043C1" w:rsidRDefault="009C49CD">
      <w:pPr>
        <w:spacing w:before="1"/>
        <w:ind w:left="928"/>
        <w:rPr>
          <w:i/>
          <w:sz w:val="19"/>
        </w:rPr>
      </w:pPr>
      <w:r>
        <w:rPr>
          <w:i/>
          <w:color w:val="231F20"/>
          <w:w w:val="85"/>
          <w:sz w:val="19"/>
        </w:rPr>
        <w:t xml:space="preserve">Articolo </w:t>
      </w:r>
      <w:r>
        <w:rPr>
          <w:i/>
          <w:color w:val="231F20"/>
          <w:spacing w:val="-10"/>
          <w:sz w:val="19"/>
        </w:rPr>
        <w:t>4</w:t>
      </w:r>
    </w:p>
    <w:p w14:paraId="55A4CB1C" w14:textId="77777777" w:rsidR="00A043C1" w:rsidRDefault="009C49CD">
      <w:pPr>
        <w:pStyle w:val="Corpotesto"/>
        <w:spacing w:before="124" w:line="228" w:lineRule="auto"/>
        <w:ind w:left="928" w:right="638"/>
        <w:jc w:val="both"/>
      </w:pPr>
      <w:r>
        <w:rPr>
          <w:color w:val="231F20"/>
          <w:spacing w:val="-4"/>
        </w:rPr>
        <w:t xml:space="preserve">La Commissione può, tenendo conto degli standard internazionali e dei progressi tecnici, adottare atti di attuazione che stabiliscano i metodi di analisi per verificare la conformità del miele a questa </w:t>
      </w:r>
      <w:r>
        <w:rPr>
          <w:smallCaps/>
          <w:color w:val="231F20"/>
          <w:spacing w:val="-2"/>
        </w:rPr>
        <w:t>direttiva.</w:t>
      </w:r>
    </w:p>
    <w:p w14:paraId="2E10E457" w14:textId="77777777" w:rsidR="00A043C1" w:rsidRDefault="00A043C1">
      <w:pPr>
        <w:pStyle w:val="Corpotesto"/>
        <w:spacing w:before="78"/>
      </w:pPr>
    </w:p>
    <w:p w14:paraId="5914980C" w14:textId="77777777" w:rsidR="00A043C1" w:rsidRDefault="009C49CD">
      <w:pPr>
        <w:pStyle w:val="Corpotesto"/>
        <w:spacing w:line="225" w:lineRule="auto"/>
        <w:ind w:left="928" w:right="638"/>
        <w:jc w:val="both"/>
      </w:pPr>
      <w:r>
        <w:rPr>
          <w:color w:val="231F20"/>
          <w:spacing w:val="-2"/>
        </w:rPr>
        <w:t>La Commissione, entro il 14 giugno 2028, tenendo conto degli standard internazionali e dei progressi tecnici, adotterà atti di attuazione che stabiliscano i metodi di analisi per rilevare il miele adulterato.</w:t>
      </w:r>
    </w:p>
    <w:p w14:paraId="0619F847" w14:textId="77777777" w:rsidR="00A043C1" w:rsidRDefault="00A043C1">
      <w:pPr>
        <w:pStyle w:val="Corpotesto"/>
        <w:spacing w:before="79"/>
      </w:pPr>
    </w:p>
    <w:p w14:paraId="2D566F32" w14:textId="77777777" w:rsidR="00A043C1" w:rsidRDefault="009C49CD">
      <w:pPr>
        <w:pStyle w:val="Corpotesto"/>
        <w:tabs>
          <w:tab w:val="left" w:pos="5530"/>
          <w:tab w:val="left" w:pos="9702"/>
        </w:tabs>
        <w:spacing w:line="225" w:lineRule="auto"/>
        <w:ind w:left="928" w:right="638"/>
        <w:jc w:val="both"/>
      </w:pPr>
      <w:r>
        <w:rPr>
          <w:color w:val="231F20"/>
        </w:rPr>
        <w:t xml:space="preserve">Gli atti di esecuzione menzionati in questo </w:t>
      </w:r>
      <w:r>
        <w:rPr>
          <w:smallCaps/>
          <w:color w:val="231F20"/>
        </w:rPr>
        <w:t xml:space="preserve">Articolo </w:t>
      </w:r>
      <w:r>
        <w:rPr>
          <w:color w:val="231F20"/>
        </w:rPr>
        <w:t>deve essere adottata in conformità con la procedura d'esame menzionata</w:t>
      </w:r>
      <w:r>
        <w:rPr>
          <w:color w:val="231F20"/>
        </w:rPr>
        <w:tab/>
      </w:r>
      <w:r>
        <w:rPr>
          <w:color w:val="231F20"/>
          <w:spacing w:val="-6"/>
        </w:rPr>
        <w:t>a</w:t>
      </w:r>
      <w:r>
        <w:rPr>
          <w:color w:val="231F20"/>
        </w:rPr>
        <w:tab/>
      </w:r>
      <w:r>
        <w:rPr>
          <w:color w:val="231F20"/>
          <w:spacing w:val="-8"/>
        </w:rPr>
        <w:t xml:space="preserve">in </w:t>
      </w:r>
      <w:r>
        <w:rPr>
          <w:smallCaps/>
          <w:color w:val="231F20"/>
        </w:rPr>
        <w:t>Articolo 7(2).</w:t>
      </w:r>
    </w:p>
    <w:p w14:paraId="67F49BDE" w14:textId="77777777" w:rsidR="00A043C1" w:rsidRDefault="00A043C1">
      <w:pPr>
        <w:pStyle w:val="Corpotesto"/>
        <w:spacing w:before="81"/>
      </w:pPr>
    </w:p>
    <w:p w14:paraId="2E0C7129" w14:textId="77777777" w:rsidR="00A043C1" w:rsidRDefault="009C49CD">
      <w:pPr>
        <w:pStyle w:val="Corpotesto"/>
        <w:spacing w:before="1" w:line="225" w:lineRule="auto"/>
        <w:ind w:left="928" w:right="638"/>
        <w:jc w:val="both"/>
      </w:pPr>
      <w:r>
        <w:rPr>
          <w:color w:val="231F20"/>
          <w:spacing w:val="-2"/>
        </w:rPr>
        <w:t xml:space="preserve">Fino all'adozione degli atti attuatori pertinenti, gli Stati membri dovrebbero, ogni volta possibile, utilizzare metodi di analisi validate e riconosciuti a livello internazionale </w:t>
      </w:r>
      <w:r>
        <w:rPr>
          <w:color w:val="231F20"/>
          <w:w w:val="90"/>
        </w:rPr>
        <w:t xml:space="preserve">, come quelli approvati dal </w:t>
      </w:r>
      <w:r>
        <w:rPr>
          <w:smallCaps/>
          <w:color w:val="231F20"/>
          <w:w w:val="90"/>
        </w:rPr>
        <w:t>Codex alimentarius, per verificare la conformità a</w:t>
      </w:r>
      <w:r>
        <w:rPr>
          <w:color w:val="231F20"/>
        </w:rPr>
        <w:t xml:space="preserve"> questa </w:t>
      </w:r>
      <w:r>
        <w:rPr>
          <w:smallCaps/>
          <w:color w:val="231F20"/>
        </w:rPr>
        <w:t>direttiva.';</w:t>
      </w:r>
    </w:p>
    <w:p w14:paraId="2E5DFFBF" w14:textId="77777777" w:rsidR="00A043C1" w:rsidRDefault="00A043C1">
      <w:pPr>
        <w:pStyle w:val="Corpotesto"/>
        <w:spacing w:before="70"/>
      </w:pPr>
    </w:p>
    <w:p w14:paraId="672911A9" w14:textId="77777777" w:rsidR="00A043C1" w:rsidRDefault="009C49CD">
      <w:pPr>
        <w:pStyle w:val="Paragrafoelenco"/>
        <w:numPr>
          <w:ilvl w:val="0"/>
          <w:numId w:val="12"/>
        </w:numPr>
        <w:tabs>
          <w:tab w:val="left" w:pos="927"/>
        </w:tabs>
        <w:ind w:left="927" w:hanging="287"/>
        <w:rPr>
          <w:sz w:val="19"/>
        </w:rPr>
      </w:pPr>
      <w:r>
        <w:rPr>
          <w:color w:val="231F20"/>
          <w:spacing w:val="-4"/>
          <w:sz w:val="19"/>
        </w:rPr>
        <w:t xml:space="preserve">Sono inseriti i seguenti </w:t>
      </w:r>
      <w:r>
        <w:rPr>
          <w:smallCaps/>
          <w:color w:val="231F20"/>
          <w:spacing w:val="-4"/>
          <w:sz w:val="19"/>
        </w:rPr>
        <w:t xml:space="preserve">articoli </w:t>
      </w:r>
      <w:r>
        <w:rPr>
          <w:color w:val="231F20"/>
          <w:spacing w:val="-4"/>
          <w:sz w:val="19"/>
        </w:rPr>
        <w:t>:</w:t>
      </w:r>
    </w:p>
    <w:p w14:paraId="2D9760FB" w14:textId="77777777" w:rsidR="00A043C1" w:rsidRDefault="00A043C1">
      <w:pPr>
        <w:pStyle w:val="Corpotesto"/>
        <w:spacing w:before="67"/>
      </w:pPr>
    </w:p>
    <w:p w14:paraId="237035D5" w14:textId="77777777" w:rsidR="00A043C1" w:rsidRDefault="009C49CD">
      <w:pPr>
        <w:ind w:left="928"/>
        <w:rPr>
          <w:i/>
          <w:sz w:val="19"/>
        </w:rPr>
      </w:pPr>
      <w:r>
        <w:rPr>
          <w:i/>
          <w:color w:val="231F20"/>
          <w:w w:val="85"/>
          <w:sz w:val="19"/>
        </w:rPr>
        <w:t xml:space="preserve">'Articolo </w:t>
      </w:r>
      <w:r>
        <w:rPr>
          <w:i/>
          <w:color w:val="231F20"/>
          <w:spacing w:val="-5"/>
          <w:w w:val="95"/>
          <w:sz w:val="19"/>
        </w:rPr>
        <w:t>4a</w:t>
      </w:r>
    </w:p>
    <w:p w14:paraId="22CDEC25" w14:textId="77777777" w:rsidR="00A043C1" w:rsidRDefault="009C49CD">
      <w:pPr>
        <w:pStyle w:val="Paragrafoelenco"/>
        <w:numPr>
          <w:ilvl w:val="0"/>
          <w:numId w:val="11"/>
        </w:numPr>
        <w:tabs>
          <w:tab w:val="left" w:pos="1358"/>
        </w:tabs>
        <w:spacing w:before="126" w:line="225" w:lineRule="auto"/>
        <w:ind w:right="637" w:firstLine="0"/>
        <w:jc w:val="both"/>
        <w:rPr>
          <w:sz w:val="19"/>
        </w:rPr>
      </w:pPr>
      <w:r>
        <w:rPr>
          <w:color w:val="231F20"/>
          <w:spacing w:val="-2"/>
          <w:sz w:val="19"/>
        </w:rPr>
        <w:t xml:space="preserve">Ai fini di garantire pratiche commerciali corrette e proteggere gli interessi dei consumatori, la Commissione è autorizzata ad adottare atti delegati ai sensi dell' </w:t>
      </w:r>
      <w:r>
        <w:rPr>
          <w:smallCaps/>
          <w:color w:val="231F20"/>
          <w:sz w:val="19"/>
        </w:rPr>
        <w:t xml:space="preserve">articolo </w:t>
      </w:r>
      <w:r>
        <w:rPr>
          <w:color w:val="231F20"/>
          <w:sz w:val="19"/>
        </w:rPr>
        <w:t xml:space="preserve">6 per integrare questa </w:t>
      </w:r>
      <w:r>
        <w:rPr>
          <w:smallCaps/>
          <w:color w:val="231F20"/>
          <w:sz w:val="19"/>
        </w:rPr>
        <w:t xml:space="preserve">direttiva </w:t>
      </w:r>
      <w:r>
        <w:rPr>
          <w:color w:val="231F20"/>
          <w:sz w:val="19"/>
        </w:rPr>
        <w:t>stabilendo quanto segue:</w:t>
      </w:r>
    </w:p>
    <w:p w14:paraId="50E91105" w14:textId="77777777" w:rsidR="00A043C1" w:rsidRDefault="00A043C1">
      <w:pPr>
        <w:pStyle w:val="Corpotesto"/>
        <w:spacing w:before="79"/>
      </w:pPr>
    </w:p>
    <w:p w14:paraId="183ED4E5" w14:textId="77777777" w:rsidR="00A043C1" w:rsidRDefault="009C49CD">
      <w:pPr>
        <w:pStyle w:val="Paragrafoelenco"/>
        <w:numPr>
          <w:ilvl w:val="1"/>
          <w:numId w:val="11"/>
        </w:numPr>
        <w:tabs>
          <w:tab w:val="left" w:pos="1207"/>
          <w:tab w:val="left" w:pos="1209"/>
        </w:tabs>
        <w:spacing w:line="228" w:lineRule="auto"/>
        <w:ind w:right="638"/>
        <w:jc w:val="both"/>
        <w:rPr>
          <w:sz w:val="19"/>
        </w:rPr>
      </w:pPr>
      <w:r>
        <w:rPr>
          <w:color w:val="231F20"/>
          <w:w w:val="90"/>
          <w:sz w:val="19"/>
        </w:rPr>
        <w:t xml:space="preserve">il criterio di "principalmente" riguardo all'origine floreale o vegetale del miele come menzionato nell </w:t>
      </w:r>
      <w:r>
        <w:rPr>
          <w:smallCaps/>
          <w:color w:val="231F20"/>
          <w:w w:val="90"/>
          <w:sz w:val="19"/>
        </w:rPr>
        <w:t xml:space="preserve">'articolo 2, punto 2, secondo </w:t>
      </w:r>
      <w:r>
        <w:rPr>
          <w:color w:val="231F20"/>
          <w:spacing w:val="-2"/>
          <w:sz w:val="19"/>
        </w:rPr>
        <w:t>sottoparagrafo, punto (b), primo intratto;</w:t>
      </w:r>
    </w:p>
    <w:p w14:paraId="3D7A1422" w14:textId="77777777" w:rsidR="00A043C1" w:rsidRDefault="00A043C1">
      <w:pPr>
        <w:pStyle w:val="Corpotesto"/>
        <w:spacing w:before="78"/>
      </w:pPr>
    </w:p>
    <w:p w14:paraId="0F632602" w14:textId="77777777" w:rsidR="00A043C1" w:rsidRDefault="009C49CD">
      <w:pPr>
        <w:pStyle w:val="Paragrafoelenco"/>
        <w:numPr>
          <w:ilvl w:val="1"/>
          <w:numId w:val="11"/>
        </w:numPr>
        <w:tabs>
          <w:tab w:val="left" w:pos="1209"/>
        </w:tabs>
        <w:spacing w:line="225" w:lineRule="auto"/>
        <w:ind w:right="636"/>
        <w:jc w:val="both"/>
        <w:rPr>
          <w:sz w:val="19"/>
        </w:rPr>
      </w:pPr>
      <w:r>
        <w:rPr>
          <w:color w:val="231F20"/>
          <w:spacing w:val="-2"/>
          <w:sz w:val="19"/>
        </w:rPr>
        <w:t>criteri di composizione per garantire che il miele, ad eccezione del miele di fornace come definito nel punto 3 dell</w:t>
      </w:r>
      <w:r>
        <w:rPr>
          <w:smallCaps/>
          <w:color w:val="231F20"/>
          <w:spacing w:val="-2"/>
          <w:sz w:val="19"/>
        </w:rPr>
        <w:t xml:space="preserve">'allegato </w:t>
      </w:r>
      <w:r>
        <w:rPr>
          <w:color w:val="231F20"/>
          <w:spacing w:val="-2"/>
          <w:sz w:val="19"/>
        </w:rPr>
        <w:t xml:space="preserve">I, che viene messo sul mercato come miele o utilizzato in un prodotto destinato al consumo umano, non sia stato </w:t>
      </w:r>
      <w:r>
        <w:rPr>
          <w:color w:val="231F20"/>
          <w:w w:val="90"/>
          <w:sz w:val="19"/>
        </w:rPr>
        <w:t>riscaldato o trattato in modo tale da far sì che gli enzimi naturali siano stati distrutti o significativamente disattivati,  tenendo</w:t>
      </w:r>
      <w:r>
        <w:rPr>
          <w:color w:val="231F20"/>
          <w:sz w:val="19"/>
        </w:rPr>
        <w:t xml:space="preserve"> conto dell'indice invertasi;</w:t>
      </w:r>
    </w:p>
    <w:p w14:paraId="69B5E368" w14:textId="77777777" w:rsidR="00A043C1" w:rsidRDefault="00A043C1">
      <w:pPr>
        <w:pStyle w:val="Paragrafoelenco"/>
        <w:spacing w:line="225" w:lineRule="auto"/>
        <w:jc w:val="both"/>
        <w:rPr>
          <w:sz w:val="19"/>
        </w:rPr>
        <w:sectPr w:rsidR="00A043C1">
          <w:pgSz w:w="11910" w:h="16840"/>
          <w:pgMar w:top="1280" w:right="708" w:bottom="700" w:left="708" w:header="0" w:footer="434" w:gutter="0"/>
          <w:cols w:space="720"/>
        </w:sectPr>
      </w:pPr>
    </w:p>
    <w:p w14:paraId="01E1EDF8" w14:textId="77777777" w:rsidR="00A043C1" w:rsidRDefault="00A043C1">
      <w:pPr>
        <w:pStyle w:val="Corpotesto"/>
        <w:spacing w:before="3"/>
      </w:pPr>
    </w:p>
    <w:p w14:paraId="5372E6C2" w14:textId="77777777" w:rsidR="00A043C1" w:rsidRDefault="009C49CD">
      <w:pPr>
        <w:pStyle w:val="Paragrafoelenco"/>
        <w:numPr>
          <w:ilvl w:val="1"/>
          <w:numId w:val="11"/>
        </w:numPr>
        <w:tabs>
          <w:tab w:val="left" w:pos="1207"/>
          <w:tab w:val="left" w:pos="1209"/>
        </w:tabs>
        <w:spacing w:line="228" w:lineRule="auto"/>
        <w:ind w:right="637"/>
        <w:jc w:val="both"/>
        <w:rPr>
          <w:sz w:val="19"/>
        </w:rPr>
      </w:pPr>
      <w:r>
        <w:rPr>
          <w:color w:val="231F20"/>
          <w:spacing w:val="-4"/>
          <w:sz w:val="19"/>
        </w:rPr>
        <w:t>i criteri per garantire e verificare che il polline non venga rimosso dal miele e che il contenuto assoluto di polline e lo spettro pollinico non siano modificati nel miele, ad eccezione del miele di fornace come definito al punto 3 dell</w:t>
      </w:r>
      <w:r>
        <w:rPr>
          <w:smallCaps/>
          <w:color w:val="231F20"/>
          <w:spacing w:val="-2"/>
          <w:sz w:val="19"/>
        </w:rPr>
        <w:t xml:space="preserve">'Allegato </w:t>
      </w:r>
      <w:r>
        <w:rPr>
          <w:color w:val="231F20"/>
          <w:spacing w:val="-2"/>
          <w:sz w:val="19"/>
        </w:rPr>
        <w:t xml:space="preserve">I, </w:t>
      </w:r>
      <w:r>
        <w:rPr>
          <w:color w:val="231F20"/>
          <w:w w:val="90"/>
          <w:sz w:val="19"/>
        </w:rPr>
        <w:t>quando viene messo sul mercato come miele o utilizzato in un prodotto destinato al consumo umano,  tenendo conto del</w:t>
      </w:r>
      <w:r>
        <w:rPr>
          <w:color w:val="231F20"/>
          <w:sz w:val="19"/>
        </w:rPr>
        <w:t xml:space="preserve"> contenuto di polline, della dimensione minima del polline e della dimensione della rete dei filtri;</w:t>
      </w:r>
    </w:p>
    <w:p w14:paraId="7A0B8BFF" w14:textId="77777777" w:rsidR="00A043C1" w:rsidRDefault="00A043C1">
      <w:pPr>
        <w:pStyle w:val="Corpotesto"/>
        <w:spacing w:before="51"/>
      </w:pPr>
    </w:p>
    <w:p w14:paraId="2806BF95" w14:textId="77777777" w:rsidR="00A043C1" w:rsidRDefault="009C49CD">
      <w:pPr>
        <w:pStyle w:val="Paragrafoelenco"/>
        <w:numPr>
          <w:ilvl w:val="1"/>
          <w:numId w:val="11"/>
        </w:numPr>
        <w:tabs>
          <w:tab w:val="left" w:pos="1208"/>
        </w:tabs>
        <w:spacing w:before="1"/>
        <w:ind w:left="1208" w:hanging="280"/>
        <w:rPr>
          <w:sz w:val="19"/>
        </w:rPr>
      </w:pPr>
      <w:r>
        <w:rPr>
          <w:color w:val="231F20"/>
          <w:spacing w:val="-6"/>
          <w:sz w:val="19"/>
        </w:rPr>
        <w:t>il contenuto minimo di polline nel miele di fornificazione dopo la rimozione di materia inorganica o organica estranea;</w:t>
      </w:r>
    </w:p>
    <w:p w14:paraId="25F07A0B" w14:textId="77777777" w:rsidR="00A043C1" w:rsidRDefault="00A043C1">
      <w:pPr>
        <w:pStyle w:val="Corpotesto"/>
        <w:spacing w:before="64"/>
      </w:pPr>
    </w:p>
    <w:p w14:paraId="1586B358" w14:textId="77777777" w:rsidR="00A043C1" w:rsidRDefault="009C49CD">
      <w:pPr>
        <w:pStyle w:val="Paragrafoelenco"/>
        <w:numPr>
          <w:ilvl w:val="1"/>
          <w:numId w:val="11"/>
        </w:numPr>
        <w:tabs>
          <w:tab w:val="left" w:pos="1207"/>
          <w:tab w:val="left" w:pos="1209"/>
        </w:tabs>
        <w:spacing w:line="225" w:lineRule="auto"/>
        <w:ind w:right="637"/>
        <w:jc w:val="both"/>
        <w:rPr>
          <w:sz w:val="19"/>
        </w:rPr>
      </w:pPr>
      <w:r>
        <w:rPr>
          <w:color w:val="231F20"/>
          <w:spacing w:val="-2"/>
          <w:sz w:val="19"/>
        </w:rPr>
        <w:t>i metodi e i criteri per determinare il luogo in cui il miele è stato raccolto e i requisiti di tracciabilità a livello dell'Unione per il miele dal produttore o importatore raccoglitore al consumatore.</w:t>
      </w:r>
    </w:p>
    <w:p w14:paraId="6B9AE50C" w14:textId="77777777" w:rsidR="00A043C1" w:rsidRDefault="00A043C1">
      <w:pPr>
        <w:pStyle w:val="Corpotesto"/>
        <w:spacing w:before="56"/>
      </w:pPr>
    </w:p>
    <w:p w14:paraId="3051F266" w14:textId="77777777" w:rsidR="00A043C1" w:rsidRDefault="009C49CD">
      <w:pPr>
        <w:pStyle w:val="Corpotesto"/>
        <w:ind w:left="928"/>
        <w:jc w:val="both"/>
      </w:pPr>
      <w:r>
        <w:rPr>
          <w:color w:val="231F20"/>
          <w:w w:val="90"/>
        </w:rPr>
        <w:t>La Commissione adotterà gli atti delegati a cui si fa riferimento ai punti (b) a (e) del primo sottoparagrafo entro il 14 giugno 2029.</w:t>
      </w:r>
    </w:p>
    <w:p w14:paraId="52CD0241" w14:textId="77777777" w:rsidR="00A043C1" w:rsidRDefault="00A043C1">
      <w:pPr>
        <w:pStyle w:val="Corpotesto"/>
        <w:spacing w:before="63"/>
      </w:pPr>
    </w:p>
    <w:p w14:paraId="1DDC513B" w14:textId="77777777" w:rsidR="00A043C1" w:rsidRDefault="009C49CD">
      <w:pPr>
        <w:pStyle w:val="Corpotesto"/>
        <w:spacing w:line="225" w:lineRule="auto"/>
        <w:ind w:left="928" w:right="638"/>
        <w:jc w:val="both"/>
      </w:pPr>
      <w:r>
        <w:rPr>
          <w:color w:val="231F20"/>
          <w:w w:val="90"/>
        </w:rPr>
        <w:t>Prima di adottare tali atti delegati, la Commissione deve condurre studi di fattibilità. Nello studio di fattibilità che effettua</w:t>
      </w:r>
      <w:r>
        <w:rPr>
          <w:color w:val="231F20"/>
        </w:rPr>
        <w:t xml:space="preserve"> riguardante il punto (e) del primo sottoparagrafo, la Commissione includerà un'analisi delle soluzioni o dei metodi digitali disponibili, inclusi, ove opportuno, un codice identificativo unico o tecniche simili.</w:t>
      </w:r>
    </w:p>
    <w:p w14:paraId="28250134" w14:textId="77777777" w:rsidR="00A043C1" w:rsidRDefault="00A043C1">
      <w:pPr>
        <w:pStyle w:val="Corpotesto"/>
        <w:spacing w:before="69"/>
      </w:pPr>
    </w:p>
    <w:p w14:paraId="2EABE748" w14:textId="77777777" w:rsidR="00A043C1" w:rsidRDefault="009C49CD">
      <w:pPr>
        <w:pStyle w:val="Corpotesto"/>
        <w:spacing w:line="225" w:lineRule="auto"/>
        <w:ind w:left="928" w:right="638"/>
        <w:jc w:val="both"/>
      </w:pPr>
      <w:r>
        <w:rPr>
          <w:color w:val="231F20"/>
          <w:spacing w:val="-6"/>
        </w:rPr>
        <w:t>La Commissione prevede, negli atti delegati menzionati nel primo sottoparagrafo, disposizioni transitorie appropriate per i prodotti messi sul mercato prima della data di applicazione di tali atti delegati.</w:t>
      </w:r>
    </w:p>
    <w:p w14:paraId="13D48243" w14:textId="77777777" w:rsidR="00A043C1" w:rsidRDefault="00A043C1">
      <w:pPr>
        <w:pStyle w:val="Corpotesto"/>
        <w:spacing w:before="67"/>
      </w:pPr>
    </w:p>
    <w:p w14:paraId="5A95F44B" w14:textId="77777777" w:rsidR="00A043C1" w:rsidRDefault="009C49CD">
      <w:pPr>
        <w:pStyle w:val="Paragrafoelenco"/>
        <w:numPr>
          <w:ilvl w:val="0"/>
          <w:numId w:val="11"/>
        </w:numPr>
        <w:tabs>
          <w:tab w:val="left" w:pos="1358"/>
        </w:tabs>
        <w:spacing w:line="225" w:lineRule="auto"/>
        <w:ind w:right="636" w:firstLine="0"/>
        <w:jc w:val="both"/>
        <w:rPr>
          <w:sz w:val="19"/>
        </w:rPr>
      </w:pPr>
      <w:r>
        <w:rPr>
          <w:color w:val="231F20"/>
          <w:sz w:val="19"/>
        </w:rPr>
        <w:t xml:space="preserve">La Commissione è autorizzata ad adottare atti delegati in conformità con </w:t>
      </w:r>
      <w:r>
        <w:rPr>
          <w:smallCaps/>
          <w:color w:val="231F20"/>
          <w:sz w:val="19"/>
        </w:rPr>
        <w:t xml:space="preserve"> l'articolo </w:t>
      </w:r>
      <w:r>
        <w:rPr>
          <w:color w:val="231F20"/>
          <w:sz w:val="19"/>
        </w:rPr>
        <w:t xml:space="preserve">6 per modificare </w:t>
      </w:r>
      <w:r>
        <w:rPr>
          <w:smallCaps/>
          <w:color w:val="231F20"/>
          <w:sz w:val="19"/>
        </w:rPr>
        <w:t xml:space="preserve"> l'allegato </w:t>
      </w:r>
      <w:r>
        <w:rPr>
          <w:color w:val="231F20"/>
          <w:sz w:val="19"/>
        </w:rPr>
        <w:t xml:space="preserve">II adattando i criteri di composizione elencati in tale </w:t>
      </w:r>
      <w:r>
        <w:rPr>
          <w:smallCaps/>
          <w:color w:val="231F20"/>
          <w:sz w:val="19"/>
        </w:rPr>
        <w:t xml:space="preserve">allegato </w:t>
      </w:r>
      <w:r>
        <w:rPr>
          <w:color w:val="231F20"/>
          <w:sz w:val="19"/>
        </w:rPr>
        <w:t xml:space="preserve">ai criteri stabiliti negli atti delegati menzionati al paragrafo 1, primo sottocoma, punto (b) di questo </w:t>
      </w:r>
      <w:r>
        <w:rPr>
          <w:smallCaps/>
          <w:color w:val="231F20"/>
          <w:sz w:val="19"/>
        </w:rPr>
        <w:t>articolo.</w:t>
      </w:r>
    </w:p>
    <w:p w14:paraId="45C9C4AD" w14:textId="77777777" w:rsidR="00A043C1" w:rsidRDefault="00A043C1">
      <w:pPr>
        <w:pStyle w:val="Corpotesto"/>
        <w:spacing w:before="56"/>
      </w:pPr>
    </w:p>
    <w:p w14:paraId="688AFC1C" w14:textId="77777777" w:rsidR="00A043C1" w:rsidRDefault="009C49CD">
      <w:pPr>
        <w:spacing w:before="1"/>
        <w:ind w:left="928"/>
        <w:jc w:val="both"/>
        <w:rPr>
          <w:i/>
          <w:sz w:val="19"/>
        </w:rPr>
      </w:pPr>
      <w:r>
        <w:rPr>
          <w:i/>
          <w:color w:val="231F20"/>
          <w:w w:val="85"/>
          <w:sz w:val="19"/>
        </w:rPr>
        <w:t xml:space="preserve">Articolo </w:t>
      </w:r>
      <w:r>
        <w:rPr>
          <w:i/>
          <w:color w:val="231F20"/>
          <w:spacing w:val="-5"/>
          <w:sz w:val="19"/>
        </w:rPr>
        <w:t>4b</w:t>
      </w:r>
    </w:p>
    <w:p w14:paraId="36F6A127" w14:textId="77777777" w:rsidR="00A043C1" w:rsidRDefault="009C49CD">
      <w:pPr>
        <w:pStyle w:val="Paragrafoelenco"/>
        <w:numPr>
          <w:ilvl w:val="0"/>
          <w:numId w:val="10"/>
        </w:numPr>
        <w:tabs>
          <w:tab w:val="left" w:pos="1358"/>
        </w:tabs>
        <w:spacing w:before="115"/>
        <w:ind w:left="1358" w:hanging="430"/>
        <w:rPr>
          <w:sz w:val="19"/>
        </w:rPr>
      </w:pPr>
      <w:r>
        <w:rPr>
          <w:smallCaps/>
          <w:color w:val="231F20"/>
          <w:spacing w:val="-4"/>
          <w:sz w:val="19"/>
        </w:rPr>
        <w:t xml:space="preserve">Viene istituita una </w:t>
      </w:r>
      <w:r>
        <w:rPr>
          <w:color w:val="231F20"/>
          <w:spacing w:val="-4"/>
          <w:sz w:val="19"/>
        </w:rPr>
        <w:t>piattaforma composta dai seguenti elementi:</w:t>
      </w:r>
    </w:p>
    <w:p w14:paraId="2E912CFC" w14:textId="77777777" w:rsidR="00A043C1" w:rsidRDefault="00A043C1">
      <w:pPr>
        <w:pStyle w:val="Corpotesto"/>
        <w:spacing w:before="53"/>
      </w:pPr>
    </w:p>
    <w:p w14:paraId="127794E5" w14:textId="77777777" w:rsidR="00A043C1" w:rsidRDefault="009C49CD">
      <w:pPr>
        <w:pStyle w:val="Paragrafoelenco"/>
        <w:numPr>
          <w:ilvl w:val="1"/>
          <w:numId w:val="10"/>
        </w:numPr>
        <w:tabs>
          <w:tab w:val="left" w:pos="1208"/>
        </w:tabs>
        <w:ind w:left="1208" w:hanging="280"/>
        <w:rPr>
          <w:sz w:val="19"/>
        </w:rPr>
      </w:pPr>
      <w:r>
        <w:rPr>
          <w:color w:val="231F20"/>
          <w:w w:val="90"/>
          <w:sz w:val="19"/>
        </w:rPr>
        <w:t>rappresentanti degli Stati membri, delle autorità competenti e dei laboratori designati;</w:t>
      </w:r>
    </w:p>
    <w:p w14:paraId="1097C466" w14:textId="77777777" w:rsidR="00A043C1" w:rsidRDefault="00A043C1">
      <w:pPr>
        <w:pStyle w:val="Corpotesto"/>
        <w:spacing w:before="53"/>
      </w:pPr>
    </w:p>
    <w:p w14:paraId="2956412B" w14:textId="77777777" w:rsidR="00A043C1" w:rsidRDefault="009C49CD">
      <w:pPr>
        <w:pStyle w:val="Paragrafoelenco"/>
        <w:numPr>
          <w:ilvl w:val="1"/>
          <w:numId w:val="10"/>
        </w:numPr>
        <w:tabs>
          <w:tab w:val="left" w:pos="1209"/>
        </w:tabs>
        <w:spacing w:before="1"/>
        <w:ind w:hanging="281"/>
        <w:rPr>
          <w:sz w:val="19"/>
        </w:rPr>
      </w:pPr>
      <w:r>
        <w:rPr>
          <w:color w:val="231F20"/>
          <w:w w:val="90"/>
          <w:sz w:val="19"/>
        </w:rPr>
        <w:t>esperti che rappresentano gli stakeholder rilevanti nella catena di approvvigionamento del miele;</w:t>
      </w:r>
    </w:p>
    <w:p w14:paraId="6D0EC65E" w14:textId="77777777" w:rsidR="00A043C1" w:rsidRDefault="00A043C1">
      <w:pPr>
        <w:pStyle w:val="Corpotesto"/>
        <w:spacing w:before="52"/>
      </w:pPr>
    </w:p>
    <w:p w14:paraId="6ADCE361" w14:textId="77777777" w:rsidR="00A043C1" w:rsidRDefault="009C49CD">
      <w:pPr>
        <w:pStyle w:val="Paragrafoelenco"/>
        <w:numPr>
          <w:ilvl w:val="1"/>
          <w:numId w:val="10"/>
        </w:numPr>
        <w:tabs>
          <w:tab w:val="left" w:pos="1208"/>
        </w:tabs>
        <w:ind w:left="1208" w:hanging="280"/>
        <w:rPr>
          <w:sz w:val="19"/>
        </w:rPr>
      </w:pPr>
      <w:r>
        <w:rPr>
          <w:color w:val="231F20"/>
          <w:w w:val="90"/>
          <w:sz w:val="19"/>
        </w:rPr>
        <w:t>esperti che rappresentano la società civile;</w:t>
      </w:r>
    </w:p>
    <w:p w14:paraId="370BFB59" w14:textId="77777777" w:rsidR="00A043C1" w:rsidRDefault="00A043C1">
      <w:pPr>
        <w:pStyle w:val="Corpotesto"/>
        <w:spacing w:before="64"/>
      </w:pPr>
    </w:p>
    <w:p w14:paraId="61B64997" w14:textId="77777777" w:rsidR="00A043C1" w:rsidRDefault="009C49CD">
      <w:pPr>
        <w:pStyle w:val="Paragrafoelenco"/>
        <w:numPr>
          <w:ilvl w:val="1"/>
          <w:numId w:val="10"/>
        </w:numPr>
        <w:tabs>
          <w:tab w:val="left" w:pos="1207"/>
          <w:tab w:val="left" w:pos="1209"/>
        </w:tabs>
        <w:spacing w:line="225" w:lineRule="auto"/>
        <w:ind w:right="638"/>
        <w:jc w:val="both"/>
        <w:rPr>
          <w:sz w:val="19"/>
        </w:rPr>
      </w:pPr>
      <w:r>
        <w:rPr>
          <w:color w:val="231F20"/>
          <w:spacing w:val="-6"/>
          <w:sz w:val="19"/>
        </w:rPr>
        <w:t xml:space="preserve">esperti nominati a titolo personale che abbiano comprovata conoscenza ed esperienza nelle aree coperte da questa </w:t>
      </w:r>
      <w:r>
        <w:rPr>
          <w:smallCaps/>
          <w:color w:val="231F20"/>
          <w:spacing w:val="-2"/>
          <w:sz w:val="19"/>
        </w:rPr>
        <w:t>direttiva;</w:t>
      </w:r>
    </w:p>
    <w:p w14:paraId="293211E7" w14:textId="77777777" w:rsidR="00A043C1" w:rsidRDefault="00A043C1">
      <w:pPr>
        <w:pStyle w:val="Corpotesto"/>
        <w:spacing w:before="56"/>
      </w:pPr>
    </w:p>
    <w:p w14:paraId="00E5A1EA" w14:textId="77777777" w:rsidR="00A043C1" w:rsidRDefault="009C49CD">
      <w:pPr>
        <w:pStyle w:val="Paragrafoelenco"/>
        <w:numPr>
          <w:ilvl w:val="1"/>
          <w:numId w:val="10"/>
        </w:numPr>
        <w:tabs>
          <w:tab w:val="left" w:pos="1208"/>
        </w:tabs>
        <w:ind w:left="1208" w:hanging="280"/>
        <w:rPr>
          <w:sz w:val="19"/>
        </w:rPr>
      </w:pPr>
      <w:r>
        <w:rPr>
          <w:color w:val="231F20"/>
          <w:w w:val="90"/>
          <w:sz w:val="19"/>
        </w:rPr>
        <w:t>esperti che rappresentano il mondo accademico, inclusi università, istituti di ricerca e altre organizzazioni scientifiche.</w:t>
      </w:r>
    </w:p>
    <w:p w14:paraId="04813D11" w14:textId="77777777" w:rsidR="00A043C1" w:rsidRDefault="00A043C1">
      <w:pPr>
        <w:pStyle w:val="Corpotesto"/>
        <w:spacing w:before="52"/>
      </w:pPr>
    </w:p>
    <w:p w14:paraId="6D106B59" w14:textId="77777777" w:rsidR="00A043C1" w:rsidRDefault="009C49CD">
      <w:pPr>
        <w:pStyle w:val="Paragrafoelenco"/>
        <w:numPr>
          <w:ilvl w:val="0"/>
          <w:numId w:val="10"/>
        </w:numPr>
        <w:tabs>
          <w:tab w:val="left" w:pos="1358"/>
        </w:tabs>
        <w:spacing w:before="1"/>
        <w:ind w:left="1358" w:hanging="430"/>
        <w:rPr>
          <w:sz w:val="19"/>
        </w:rPr>
      </w:pPr>
      <w:r>
        <w:rPr>
          <w:color w:val="231F20"/>
          <w:spacing w:val="-6"/>
          <w:sz w:val="19"/>
        </w:rPr>
        <w:t>La piattaforma dovrebbe:</w:t>
      </w:r>
    </w:p>
    <w:p w14:paraId="29F32730" w14:textId="77777777" w:rsidR="00A043C1" w:rsidRDefault="00A043C1">
      <w:pPr>
        <w:pStyle w:val="Corpotesto"/>
        <w:spacing w:before="64"/>
      </w:pPr>
    </w:p>
    <w:p w14:paraId="7033233E" w14:textId="77777777" w:rsidR="00A043C1" w:rsidRDefault="009C49CD">
      <w:pPr>
        <w:pStyle w:val="Paragrafoelenco"/>
        <w:numPr>
          <w:ilvl w:val="1"/>
          <w:numId w:val="10"/>
        </w:numPr>
        <w:tabs>
          <w:tab w:val="left" w:pos="1207"/>
          <w:tab w:val="left" w:pos="1209"/>
        </w:tabs>
        <w:spacing w:line="225" w:lineRule="auto"/>
        <w:ind w:right="638"/>
        <w:jc w:val="both"/>
        <w:rPr>
          <w:sz w:val="19"/>
        </w:rPr>
      </w:pPr>
      <w:r>
        <w:rPr>
          <w:color w:val="231F20"/>
          <w:sz w:val="19"/>
        </w:rPr>
        <w:t>raccogliere dati per metodi per migliorare i controlli di autenticità del miele, in particolare metodi per la rilevazione dell'adulterazione nel miele, con l'obiettivo di eventualmente armonizzarli;</w:t>
      </w:r>
    </w:p>
    <w:p w14:paraId="74DBF450" w14:textId="77777777" w:rsidR="00A043C1" w:rsidRDefault="00A043C1">
      <w:pPr>
        <w:pStyle w:val="Corpotesto"/>
        <w:spacing w:before="67"/>
      </w:pPr>
    </w:p>
    <w:p w14:paraId="35388564" w14:textId="77777777" w:rsidR="00A043C1" w:rsidRDefault="009C49CD">
      <w:pPr>
        <w:pStyle w:val="Paragrafoelenco"/>
        <w:numPr>
          <w:ilvl w:val="1"/>
          <w:numId w:val="10"/>
        </w:numPr>
        <w:tabs>
          <w:tab w:val="left" w:pos="1209"/>
        </w:tabs>
        <w:spacing w:line="225" w:lineRule="auto"/>
        <w:ind w:right="638"/>
        <w:jc w:val="both"/>
        <w:rPr>
          <w:sz w:val="19"/>
        </w:rPr>
      </w:pPr>
      <w:r>
        <w:rPr>
          <w:color w:val="231F20"/>
          <w:spacing w:val="-6"/>
          <w:sz w:val="19"/>
        </w:rPr>
        <w:t>fornire raccomandazioni per un sistema di tracciabilità dell'Unione, con l'obiettivo di tracciare il miele fino al produttore o importatore che raccoglie;</w:t>
      </w:r>
    </w:p>
    <w:p w14:paraId="54622F8F" w14:textId="77777777" w:rsidR="00A043C1" w:rsidRDefault="00A043C1">
      <w:pPr>
        <w:pStyle w:val="Corpotesto"/>
        <w:spacing w:before="67"/>
      </w:pPr>
    </w:p>
    <w:p w14:paraId="55C75FCF" w14:textId="77777777" w:rsidR="00A043C1" w:rsidRDefault="009C49CD">
      <w:pPr>
        <w:pStyle w:val="Paragrafoelenco"/>
        <w:numPr>
          <w:ilvl w:val="1"/>
          <w:numId w:val="10"/>
        </w:numPr>
        <w:tabs>
          <w:tab w:val="left" w:pos="1207"/>
          <w:tab w:val="left" w:pos="1209"/>
        </w:tabs>
        <w:spacing w:line="225" w:lineRule="auto"/>
        <w:ind w:right="638"/>
        <w:jc w:val="both"/>
        <w:rPr>
          <w:sz w:val="19"/>
        </w:rPr>
      </w:pPr>
      <w:r>
        <w:rPr>
          <w:color w:val="231F20"/>
          <w:w w:val="90"/>
          <w:sz w:val="19"/>
        </w:rPr>
        <w:t>fornire raccomandazioni sulla possibile necessità di aggiornare i criteri di composizione e altri parametri di qualità stabiliti</w:t>
      </w:r>
      <w:r>
        <w:rPr>
          <w:color w:val="231F20"/>
          <w:sz w:val="19"/>
        </w:rPr>
        <w:t xml:space="preserve"> in questa </w:t>
      </w:r>
      <w:r>
        <w:rPr>
          <w:smallCaps/>
          <w:color w:val="231F20"/>
          <w:sz w:val="19"/>
        </w:rPr>
        <w:t>direttiva;</w:t>
      </w:r>
    </w:p>
    <w:p w14:paraId="5CB36063" w14:textId="77777777" w:rsidR="00A043C1" w:rsidRDefault="00A043C1">
      <w:pPr>
        <w:pStyle w:val="Corpotesto"/>
        <w:spacing w:before="56"/>
      </w:pPr>
    </w:p>
    <w:p w14:paraId="6885AE26" w14:textId="77777777" w:rsidR="00A043C1" w:rsidRDefault="009C49CD">
      <w:pPr>
        <w:pStyle w:val="Paragrafoelenco"/>
        <w:numPr>
          <w:ilvl w:val="1"/>
          <w:numId w:val="10"/>
        </w:numPr>
        <w:tabs>
          <w:tab w:val="left" w:pos="1208"/>
        </w:tabs>
        <w:ind w:left="1208" w:hanging="280"/>
        <w:rPr>
          <w:sz w:val="19"/>
        </w:rPr>
      </w:pPr>
      <w:r>
        <w:rPr>
          <w:color w:val="231F20"/>
          <w:w w:val="90"/>
          <w:sz w:val="19"/>
        </w:rPr>
        <w:t>fornire raccomandazioni con l'obiettivo di istituire un laboratorio di riferimento dell'Unione.</w:t>
      </w:r>
    </w:p>
    <w:p w14:paraId="6B76CF21" w14:textId="77777777" w:rsidR="00A043C1" w:rsidRDefault="00A043C1">
      <w:pPr>
        <w:pStyle w:val="Corpotesto"/>
        <w:spacing w:before="61"/>
      </w:pPr>
    </w:p>
    <w:p w14:paraId="47F51156" w14:textId="77777777" w:rsidR="00A043C1" w:rsidRDefault="009C49CD">
      <w:pPr>
        <w:pStyle w:val="Paragrafoelenco"/>
        <w:numPr>
          <w:ilvl w:val="0"/>
          <w:numId w:val="10"/>
        </w:numPr>
        <w:tabs>
          <w:tab w:val="left" w:pos="1358"/>
        </w:tabs>
        <w:spacing w:before="1" w:line="228" w:lineRule="auto"/>
        <w:ind w:left="928" w:right="638" w:firstLine="0"/>
        <w:jc w:val="both"/>
        <w:rPr>
          <w:sz w:val="19"/>
        </w:rPr>
      </w:pPr>
      <w:r>
        <w:rPr>
          <w:color w:val="231F20"/>
          <w:spacing w:val="-2"/>
          <w:sz w:val="19"/>
        </w:rPr>
        <w:t>La piattaforma sarà presieduta dalla Commissione. La Commissione adotterà regole sulla composizione e sui metodi di lavoro della piattaforma. La Commissione può invitare esperti con competenze specifiche su base ad hoc.';</w:t>
      </w:r>
    </w:p>
    <w:p w14:paraId="1FA6DCBF" w14:textId="77777777" w:rsidR="00A043C1" w:rsidRDefault="00A043C1">
      <w:pPr>
        <w:pStyle w:val="Corpotesto"/>
        <w:spacing w:before="53"/>
      </w:pPr>
    </w:p>
    <w:p w14:paraId="5F6F5052" w14:textId="77777777" w:rsidR="00A043C1" w:rsidRDefault="009C49CD">
      <w:pPr>
        <w:pStyle w:val="Paragrafoelenco"/>
        <w:numPr>
          <w:ilvl w:val="0"/>
          <w:numId w:val="12"/>
        </w:numPr>
        <w:tabs>
          <w:tab w:val="left" w:pos="927"/>
        </w:tabs>
        <w:ind w:left="927" w:hanging="287"/>
        <w:rPr>
          <w:sz w:val="19"/>
        </w:rPr>
      </w:pPr>
      <w:r>
        <w:rPr>
          <w:smallCaps/>
          <w:color w:val="231F20"/>
          <w:spacing w:val="-2"/>
          <w:sz w:val="19"/>
        </w:rPr>
        <w:t xml:space="preserve">l'allegato </w:t>
      </w:r>
      <w:r>
        <w:rPr>
          <w:color w:val="231F20"/>
          <w:spacing w:val="-2"/>
          <w:sz w:val="19"/>
        </w:rPr>
        <w:t>I è modificato come segue:</w:t>
      </w:r>
    </w:p>
    <w:p w14:paraId="4C6937D3" w14:textId="77777777" w:rsidR="00A043C1" w:rsidRDefault="00A043C1">
      <w:pPr>
        <w:pStyle w:val="Corpotesto"/>
        <w:spacing w:before="54"/>
      </w:pPr>
    </w:p>
    <w:p w14:paraId="7B8F71EA" w14:textId="77777777" w:rsidR="00A043C1" w:rsidRDefault="009C49CD">
      <w:pPr>
        <w:pStyle w:val="Paragrafoelenco"/>
        <w:numPr>
          <w:ilvl w:val="1"/>
          <w:numId w:val="12"/>
        </w:numPr>
        <w:tabs>
          <w:tab w:val="left" w:pos="1208"/>
        </w:tabs>
        <w:ind w:left="1208" w:hanging="280"/>
        <w:rPr>
          <w:sz w:val="19"/>
        </w:rPr>
      </w:pPr>
      <w:r>
        <w:rPr>
          <w:color w:val="231F20"/>
          <w:w w:val="90"/>
          <w:sz w:val="19"/>
        </w:rPr>
        <w:t>nel punto 2(b), il sottopunto (viii) viene eliminato;</w:t>
      </w:r>
    </w:p>
    <w:p w14:paraId="49121D29" w14:textId="77777777" w:rsidR="00A043C1" w:rsidRDefault="009C49CD">
      <w:pPr>
        <w:pStyle w:val="Paragrafoelenco"/>
        <w:numPr>
          <w:ilvl w:val="1"/>
          <w:numId w:val="12"/>
        </w:numPr>
        <w:tabs>
          <w:tab w:val="left" w:pos="1209"/>
        </w:tabs>
        <w:spacing w:before="57" w:line="498" w:lineRule="exact"/>
        <w:ind w:right="4980"/>
        <w:rPr>
          <w:sz w:val="19"/>
        </w:rPr>
      </w:pPr>
      <w:r>
        <w:rPr>
          <w:color w:val="231F20"/>
          <w:spacing w:val="-4"/>
          <w:sz w:val="19"/>
        </w:rPr>
        <w:t xml:space="preserve">Nel punto 3, il terzo rientro è sostituito dal seguente: </w:t>
      </w:r>
      <w:r>
        <w:rPr>
          <w:color w:val="231F20"/>
          <w:spacing w:val="-4"/>
          <w:sz w:val="19"/>
        </w:rPr>
        <w:lastRenderedPageBreak/>
        <w:t>'— sono stati surriscaldati, oppure</w:t>
      </w:r>
    </w:p>
    <w:p w14:paraId="56F5912C" w14:textId="77777777" w:rsidR="00A043C1" w:rsidRDefault="00A043C1">
      <w:pPr>
        <w:pStyle w:val="Paragrafoelenco"/>
        <w:spacing w:line="498" w:lineRule="exact"/>
        <w:rPr>
          <w:sz w:val="19"/>
        </w:rPr>
        <w:sectPr w:rsidR="00A043C1">
          <w:pgSz w:w="11910" w:h="16840"/>
          <w:pgMar w:top="1280" w:right="708" w:bottom="700" w:left="708" w:header="0" w:footer="434" w:gutter="0"/>
          <w:cols w:space="720"/>
        </w:sectPr>
      </w:pPr>
    </w:p>
    <w:p w14:paraId="25CF38AD" w14:textId="77777777" w:rsidR="00A043C1" w:rsidRDefault="00A043C1">
      <w:pPr>
        <w:pStyle w:val="Corpotesto"/>
        <w:spacing w:before="3"/>
      </w:pPr>
    </w:p>
    <w:p w14:paraId="19BE09B6" w14:textId="77777777" w:rsidR="00A043C1" w:rsidRDefault="009C49CD">
      <w:pPr>
        <w:pStyle w:val="Corpotesto"/>
        <w:spacing w:line="228" w:lineRule="auto"/>
        <w:ind w:left="1508" w:right="640" w:hanging="300"/>
        <w:jc w:val="both"/>
      </w:pPr>
      <w:bookmarkStart w:id="8" w:name="_bookmark7"/>
      <w:bookmarkEnd w:id="8"/>
      <w:r>
        <w:rPr>
          <w:color w:val="231F20"/>
          <w:spacing w:val="-6"/>
        </w:rPr>
        <w:t>— sono state ottenute rimuovendo materia inorganica o organica estranea in modo da comportare una significativa rimozione del polline.'.</w:t>
      </w:r>
    </w:p>
    <w:p w14:paraId="2A873BD2" w14:textId="77777777" w:rsidR="00A043C1" w:rsidRDefault="00A043C1">
      <w:pPr>
        <w:pStyle w:val="Corpotesto"/>
      </w:pPr>
    </w:p>
    <w:p w14:paraId="210EC3AE" w14:textId="77777777" w:rsidR="00A043C1" w:rsidRDefault="00A043C1">
      <w:pPr>
        <w:pStyle w:val="Corpotesto"/>
        <w:spacing w:before="110"/>
      </w:pPr>
    </w:p>
    <w:p w14:paraId="4E759C43" w14:textId="77777777" w:rsidR="00A043C1" w:rsidRDefault="009C49CD">
      <w:pPr>
        <w:ind w:left="288" w:right="288"/>
        <w:jc w:val="center"/>
        <w:rPr>
          <w:i/>
          <w:sz w:val="19"/>
        </w:rPr>
      </w:pPr>
      <w:r>
        <w:rPr>
          <w:i/>
          <w:color w:val="231F20"/>
          <w:w w:val="85"/>
          <w:sz w:val="19"/>
        </w:rPr>
        <w:t xml:space="preserve">Articolo </w:t>
      </w:r>
      <w:r>
        <w:rPr>
          <w:i/>
          <w:color w:val="231F20"/>
          <w:spacing w:val="-10"/>
          <w:sz w:val="19"/>
        </w:rPr>
        <w:t>2</w:t>
      </w:r>
    </w:p>
    <w:p w14:paraId="10F89D12" w14:textId="77777777" w:rsidR="00A043C1" w:rsidRDefault="009C49CD">
      <w:pPr>
        <w:pStyle w:val="Titolo1"/>
        <w:spacing w:before="115"/>
      </w:pPr>
      <w:r>
        <w:rPr>
          <w:color w:val="231F20"/>
          <w:spacing w:val="-4"/>
        </w:rPr>
        <w:t>Modifiche alla Direttiva 2001/112/CE</w:t>
      </w:r>
    </w:p>
    <w:p w14:paraId="2CAE7024" w14:textId="77777777" w:rsidR="00A043C1" w:rsidRDefault="00A043C1">
      <w:pPr>
        <w:pStyle w:val="Corpotesto"/>
        <w:spacing w:before="49"/>
        <w:rPr>
          <w:b/>
        </w:rPr>
      </w:pPr>
    </w:p>
    <w:p w14:paraId="3B10DC30" w14:textId="77777777" w:rsidR="00A043C1" w:rsidRDefault="009C49CD">
      <w:pPr>
        <w:pStyle w:val="Corpotesto"/>
        <w:ind w:left="640"/>
      </w:pPr>
      <w:r>
        <w:rPr>
          <w:smallCaps/>
          <w:color w:val="231F20"/>
          <w:w w:val="90"/>
        </w:rPr>
        <w:t xml:space="preserve">La direttiva </w:t>
      </w:r>
      <w:r>
        <w:rPr>
          <w:color w:val="231F20"/>
          <w:w w:val="90"/>
        </w:rPr>
        <w:t>2001/112/CE è modificata come segue:</w:t>
      </w:r>
    </w:p>
    <w:p w14:paraId="10DBDF61" w14:textId="77777777" w:rsidR="00A043C1" w:rsidRDefault="00A043C1">
      <w:pPr>
        <w:pStyle w:val="Corpotesto"/>
        <w:spacing w:before="48"/>
      </w:pPr>
    </w:p>
    <w:p w14:paraId="5E1539B8" w14:textId="77777777" w:rsidR="00A043C1" w:rsidRDefault="009C49CD">
      <w:pPr>
        <w:pStyle w:val="Paragrafoelenco"/>
        <w:numPr>
          <w:ilvl w:val="0"/>
          <w:numId w:val="9"/>
        </w:numPr>
        <w:tabs>
          <w:tab w:val="left" w:pos="927"/>
        </w:tabs>
        <w:ind w:left="927" w:hanging="287"/>
        <w:rPr>
          <w:sz w:val="19"/>
        </w:rPr>
      </w:pPr>
      <w:r>
        <w:rPr>
          <w:smallCaps/>
          <w:color w:val="231F20"/>
          <w:spacing w:val="-2"/>
          <w:sz w:val="19"/>
        </w:rPr>
        <w:t xml:space="preserve">L'articolo </w:t>
      </w:r>
      <w:r>
        <w:rPr>
          <w:color w:val="231F20"/>
          <w:spacing w:val="-2"/>
          <w:sz w:val="19"/>
        </w:rPr>
        <w:t>3 è modificato come segue:</w:t>
      </w:r>
    </w:p>
    <w:p w14:paraId="6F542B7F" w14:textId="77777777" w:rsidR="00A043C1" w:rsidRDefault="00A043C1">
      <w:pPr>
        <w:pStyle w:val="Corpotesto"/>
        <w:spacing w:before="49"/>
      </w:pPr>
    </w:p>
    <w:p w14:paraId="0B15974F" w14:textId="77777777" w:rsidR="00A043C1" w:rsidRDefault="009C49CD">
      <w:pPr>
        <w:pStyle w:val="Paragrafoelenco"/>
        <w:numPr>
          <w:ilvl w:val="1"/>
          <w:numId w:val="9"/>
        </w:numPr>
        <w:tabs>
          <w:tab w:val="left" w:pos="1208"/>
        </w:tabs>
        <w:ind w:left="1208" w:hanging="280"/>
        <w:rPr>
          <w:sz w:val="19"/>
        </w:rPr>
      </w:pPr>
      <w:r>
        <w:rPr>
          <w:color w:val="231F20"/>
          <w:w w:val="90"/>
          <w:sz w:val="19"/>
        </w:rPr>
        <w:t>La frase introduttiva è sostituita dalla seguente:</w:t>
      </w:r>
    </w:p>
    <w:p w14:paraId="565A6207" w14:textId="77777777" w:rsidR="00A043C1" w:rsidRDefault="00A043C1">
      <w:pPr>
        <w:pStyle w:val="Corpotesto"/>
        <w:spacing w:before="59"/>
      </w:pPr>
    </w:p>
    <w:p w14:paraId="646F8673" w14:textId="77777777" w:rsidR="00A043C1" w:rsidRDefault="009C49CD">
      <w:pPr>
        <w:pStyle w:val="Corpotesto"/>
        <w:spacing w:before="1" w:line="225" w:lineRule="auto"/>
        <w:ind w:left="1209" w:right="638"/>
        <w:jc w:val="both"/>
      </w:pPr>
      <w:r>
        <w:rPr>
          <w:color w:val="231F20"/>
          <w:w w:val="90"/>
        </w:rPr>
        <w:t xml:space="preserve">'Il Regolamento (UE) n. 1169/2011 del Parlamento Europeo e del Consiglio </w:t>
      </w:r>
      <w:hyperlink w:anchor="_bookmark7" w:history="1">
        <w:r>
          <w:rPr>
            <w:color w:val="231F20"/>
            <w:w w:val="90"/>
          </w:rPr>
          <w:t>(*)</w:t>
        </w:r>
      </w:hyperlink>
      <w:r>
        <w:rPr>
          <w:color w:val="231F20"/>
          <w:w w:val="90"/>
        </w:rPr>
        <w:t xml:space="preserve"> si applica ai prodotti definiti nell'</w:t>
      </w:r>
      <w:r>
        <w:rPr>
          <w:smallCaps/>
          <w:color w:val="231F20"/>
        </w:rPr>
        <w:t>allegato I di questa direttiva, soggetto alle seguenti condizioni:</w:t>
      </w:r>
    </w:p>
    <w:p w14:paraId="2585D6CD" w14:textId="77777777" w:rsidR="00A043C1" w:rsidRDefault="009C49CD">
      <w:pPr>
        <w:pStyle w:val="Corpotesto"/>
        <w:spacing w:before="2"/>
        <w:rPr>
          <w:sz w:val="17"/>
        </w:rPr>
      </w:pPr>
      <w:r>
        <w:rPr>
          <w:noProof/>
          <w:sz w:val="17"/>
        </w:rPr>
        <mc:AlternateContent>
          <mc:Choice Requires="wps">
            <w:drawing>
              <wp:anchor distT="0" distB="0" distL="0" distR="0" simplePos="0" relativeHeight="487592448" behindDoc="1" locked="0" layoutInCell="1" allowOverlap="1" wp14:anchorId="3B32E8C1" wp14:editId="2B18185E">
                <wp:simplePos x="0" y="0"/>
                <wp:positionH relativeFrom="page">
                  <wp:posOffset>1215792</wp:posOffset>
                </wp:positionH>
                <wp:positionV relativeFrom="paragraph">
                  <wp:posOffset>143256</wp:posOffset>
                </wp:positionV>
                <wp:extent cx="669290" cy="635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54" y="0"/>
                              </a:moveTo>
                              <a:lnTo>
                                <a:pt x="0" y="0"/>
                              </a:lnTo>
                              <a:lnTo>
                                <a:pt x="0" y="6324"/>
                              </a:lnTo>
                              <a:lnTo>
                                <a:pt x="669154" y="6324"/>
                              </a:lnTo>
                              <a:lnTo>
                                <a:pt x="66915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74D686AF" id="Graphic 28" o:spid="_x0000_s1026" style="position:absolute;margin-left:95.75pt;margin-top:11.3pt;width:52.7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" path="m669154,l,,,6324r669154,l669154,xe" fillcolor="#231f20" stroked="f">
                <v:path arrowok="t"/>
                <w10:wrap type="topAndBottom" anchorx="page"/>
              </v:shape>
            </w:pict>
          </mc:Fallback>
        </mc:AlternateContent>
      </w:r>
    </w:p>
    <w:p w14:paraId="1A8E34F7" w14:textId="77777777" w:rsidR="00A043C1" w:rsidRDefault="009C49CD">
      <w:pPr>
        <w:pStyle w:val="Corpotesto"/>
        <w:spacing w:before="30" w:line="225" w:lineRule="auto"/>
        <w:ind w:left="1648" w:right="637" w:hanging="439"/>
        <w:jc w:val="both"/>
      </w:pPr>
      <w:hyperlink w:anchor="_bookmark7" w:history="1">
        <w:r>
          <w:rPr>
            <w:color w:val="231F20"/>
          </w:rPr>
          <w:t>(*)</w:t>
        </w:r>
      </w:hyperlink>
      <w:r>
        <w:rPr>
          <w:color w:val="231F20"/>
          <w:spacing w:val="39"/>
        </w:rPr>
        <w:t xml:space="preserve"> Regolamento (UE) n. 1169/2011 del Parlamento europeo e del Consiglio del 25 ottobre 2011 sulla fornitura di informazioni alimentari ai consumatori, modifica i Regolamenti (CE) n. 1924/2006 e (CE) n. 1925/2006 del Parlamento Europeo e del Consiglio, e abrogazione della </w:t>
      </w:r>
      <w:r>
        <w:rPr>
          <w:smallCaps/>
          <w:color w:val="231F20"/>
        </w:rPr>
        <w:t xml:space="preserve">direttiva </w:t>
      </w:r>
      <w:r>
        <w:rPr>
          <w:color w:val="231F20"/>
          <w:w w:val="90"/>
        </w:rPr>
        <w:t xml:space="preserve">della Commissione 87/250/CEE, </w:t>
      </w:r>
      <w:r>
        <w:rPr>
          <w:smallCaps/>
          <w:color w:val="231F20"/>
          <w:w w:val="90"/>
        </w:rPr>
        <w:t>direttiva del Consiglio 90/496/CEE, Direttiva della Commissione 1999/10/CE, Direttiva 2000/13/CE del</w:t>
      </w:r>
      <w:r>
        <w:rPr>
          <w:color w:val="231F20"/>
        </w:rPr>
        <w:t xml:space="preserve"> Parlamento Europeo e del Consiglio,  </w:t>
      </w:r>
      <w:r>
        <w:rPr>
          <w:smallCaps/>
          <w:color w:val="231F20"/>
        </w:rPr>
        <w:t>Direttive della Commissione 2002/67/CE e 2008/5/CE e Regolamento della Commissione (CE) n. 608/2004 (AO L 304, 22.11.2011, p. 18).';</w:t>
      </w:r>
    </w:p>
    <w:p w14:paraId="5C92ADF0" w14:textId="77777777" w:rsidR="00A043C1" w:rsidRDefault="00A043C1">
      <w:pPr>
        <w:pStyle w:val="Corpotesto"/>
      </w:pPr>
    </w:p>
    <w:p w14:paraId="0227B199" w14:textId="77777777" w:rsidR="00A043C1" w:rsidRDefault="00A043C1">
      <w:pPr>
        <w:pStyle w:val="Corpotesto"/>
        <w:spacing w:before="42"/>
      </w:pPr>
    </w:p>
    <w:p w14:paraId="47D4F327" w14:textId="77777777" w:rsidR="00A043C1" w:rsidRDefault="009C49CD">
      <w:pPr>
        <w:pStyle w:val="Paragrafoelenco"/>
        <w:numPr>
          <w:ilvl w:val="1"/>
          <w:numId w:val="9"/>
        </w:numPr>
        <w:tabs>
          <w:tab w:val="left" w:pos="1209"/>
        </w:tabs>
        <w:spacing w:before="1"/>
        <w:ind w:hanging="281"/>
        <w:rPr>
          <w:sz w:val="19"/>
        </w:rPr>
      </w:pPr>
      <w:r>
        <w:rPr>
          <w:color w:val="231F20"/>
          <w:spacing w:val="-4"/>
          <w:sz w:val="19"/>
        </w:rPr>
        <w:t>Nel punto 1, il sottopunto (b) è sostituito dal seguente:</w:t>
      </w:r>
    </w:p>
    <w:p w14:paraId="4F80FE54" w14:textId="77777777" w:rsidR="00A043C1" w:rsidRDefault="00A043C1">
      <w:pPr>
        <w:pStyle w:val="Corpotesto"/>
        <w:spacing w:before="59"/>
      </w:pPr>
    </w:p>
    <w:p w14:paraId="22A9C139" w14:textId="77777777" w:rsidR="00A043C1" w:rsidRDefault="009C49CD">
      <w:pPr>
        <w:pStyle w:val="Corpotesto"/>
        <w:spacing w:line="225" w:lineRule="auto"/>
        <w:ind w:left="1522" w:right="637" w:hanging="313"/>
        <w:jc w:val="both"/>
      </w:pPr>
      <w:r>
        <w:rPr>
          <w:color w:val="231F20"/>
        </w:rPr>
        <w:t xml:space="preserve">'(b) </w:t>
      </w:r>
      <w:r>
        <w:rPr>
          <w:smallCaps/>
          <w:color w:val="231F20"/>
        </w:rPr>
        <w:t xml:space="preserve">come </w:t>
      </w:r>
      <w:r>
        <w:rPr>
          <w:color w:val="231F20"/>
        </w:rPr>
        <w:t>alternativa ai nomi dei prodotti menzionati nel sottopunto (a),  l'</w:t>
      </w:r>
      <w:r>
        <w:rPr>
          <w:smallCaps/>
          <w:color w:val="231F20"/>
        </w:rPr>
        <w:t xml:space="preserve">allegato </w:t>
      </w:r>
      <w:r>
        <w:rPr>
          <w:color w:val="231F20"/>
        </w:rPr>
        <w:t>III fornisce un elenco di specifiche designazioni. Quando un operatore utilizza le designazioni elencate nella Parte I dell</w:t>
      </w:r>
      <w:r>
        <w:rPr>
          <w:smallCaps/>
          <w:color w:val="231F20"/>
          <w:spacing w:val="-2"/>
        </w:rPr>
        <w:t xml:space="preserve">'allegato </w:t>
      </w:r>
      <w:r>
        <w:rPr>
          <w:color w:val="231F20"/>
          <w:spacing w:val="-2"/>
        </w:rPr>
        <w:t>III, esse devono essere usate nel linguaggio e nelle condizioni in esso stabilite. Per quanto riguarda le designazioni elencate nella Parte II dell</w:t>
      </w:r>
      <w:r>
        <w:rPr>
          <w:smallCaps/>
          <w:color w:val="231F20"/>
          <w:w w:val="90"/>
        </w:rPr>
        <w:t xml:space="preserve">'allegato III, gli Stati membri in cui il prodotto è messo sul mercato possono stabilire che tali denominazioni siano </w:t>
      </w:r>
      <w:r>
        <w:rPr>
          <w:color w:val="231F20"/>
        </w:rPr>
        <w:t>utilizzate in una o più delle lingue ufficiali dell'Unione.';</w:t>
      </w:r>
    </w:p>
    <w:p w14:paraId="65665FFA" w14:textId="77777777" w:rsidR="00A043C1" w:rsidRDefault="00A043C1">
      <w:pPr>
        <w:pStyle w:val="Corpotesto"/>
        <w:spacing w:before="54"/>
      </w:pPr>
    </w:p>
    <w:p w14:paraId="237CE379" w14:textId="77777777" w:rsidR="00A043C1" w:rsidRDefault="009C49CD">
      <w:pPr>
        <w:pStyle w:val="Paragrafoelenco"/>
        <w:numPr>
          <w:ilvl w:val="1"/>
          <w:numId w:val="9"/>
        </w:numPr>
        <w:tabs>
          <w:tab w:val="left" w:pos="1208"/>
        </w:tabs>
        <w:ind w:left="1208" w:hanging="280"/>
        <w:rPr>
          <w:sz w:val="19"/>
        </w:rPr>
      </w:pPr>
      <w:r>
        <w:rPr>
          <w:color w:val="231F20"/>
          <w:spacing w:val="-4"/>
          <w:sz w:val="19"/>
        </w:rPr>
        <w:t>Il seguente punto è inserito:</w:t>
      </w:r>
    </w:p>
    <w:p w14:paraId="092F50C8" w14:textId="77777777" w:rsidR="00A043C1" w:rsidRDefault="00A043C1">
      <w:pPr>
        <w:pStyle w:val="Corpotesto"/>
        <w:spacing w:before="60"/>
      </w:pPr>
    </w:p>
    <w:p w14:paraId="773AC87E" w14:textId="77777777" w:rsidR="00A043C1" w:rsidRDefault="009C49CD">
      <w:pPr>
        <w:pStyle w:val="Corpotesto"/>
        <w:spacing w:line="225" w:lineRule="auto"/>
        <w:ind w:left="1470" w:right="638" w:hanging="261"/>
        <w:jc w:val="both"/>
      </w:pPr>
      <w:r>
        <w:rPr>
          <w:color w:val="231F20"/>
          <w:spacing w:val="-6"/>
        </w:rPr>
        <w:t>'4. L'affermazione "i succhi di frutta contengono solo zuccheri naturali" può comparire sull'etichetta nello stesso campo visivo del nome dei prodotti menzionati nel punto 1 della Parte I dell'</w:t>
      </w:r>
      <w:r>
        <w:rPr>
          <w:smallCaps/>
          <w:color w:val="231F20"/>
        </w:rPr>
        <w:t>allegato I.';</w:t>
      </w:r>
    </w:p>
    <w:p w14:paraId="252A80B0" w14:textId="77777777" w:rsidR="00A043C1" w:rsidRDefault="00A043C1">
      <w:pPr>
        <w:pStyle w:val="Corpotesto"/>
        <w:spacing w:before="52"/>
      </w:pPr>
    </w:p>
    <w:p w14:paraId="6A979D9A" w14:textId="77777777" w:rsidR="00A043C1" w:rsidRDefault="009C49CD">
      <w:pPr>
        <w:pStyle w:val="Paragrafoelenco"/>
        <w:numPr>
          <w:ilvl w:val="1"/>
          <w:numId w:val="9"/>
        </w:numPr>
        <w:tabs>
          <w:tab w:val="left" w:pos="1208"/>
        </w:tabs>
        <w:ind w:left="1208" w:hanging="280"/>
        <w:rPr>
          <w:sz w:val="19"/>
        </w:rPr>
      </w:pPr>
      <w:r>
        <w:rPr>
          <w:color w:val="231F20"/>
          <w:spacing w:val="-4"/>
          <w:sz w:val="19"/>
        </w:rPr>
        <w:t>Il punto 6 è sostituito dal seguente:</w:t>
      </w:r>
    </w:p>
    <w:p w14:paraId="55860997" w14:textId="77777777" w:rsidR="00A043C1" w:rsidRDefault="00A043C1">
      <w:pPr>
        <w:pStyle w:val="Corpotesto"/>
        <w:spacing w:before="58"/>
      </w:pPr>
    </w:p>
    <w:p w14:paraId="122ACE3C" w14:textId="77777777" w:rsidR="00A043C1" w:rsidRDefault="009C49CD">
      <w:pPr>
        <w:pStyle w:val="Corpotesto"/>
        <w:spacing w:line="225" w:lineRule="auto"/>
        <w:ind w:left="1470" w:right="636" w:hanging="261"/>
        <w:jc w:val="both"/>
      </w:pPr>
      <w:r>
        <w:rPr>
          <w:color w:val="231F20"/>
          <w:spacing w:val="-4"/>
        </w:rPr>
        <w:t xml:space="preserve">'6. Salvo pregiudizio dell' </w:t>
      </w:r>
      <w:r>
        <w:rPr>
          <w:smallCaps/>
          <w:color w:val="231F20"/>
          <w:spacing w:val="-4"/>
        </w:rPr>
        <w:t xml:space="preserve">articolo </w:t>
      </w:r>
      <w:r>
        <w:rPr>
          <w:color w:val="231F20"/>
          <w:spacing w:val="-4"/>
        </w:rPr>
        <w:t xml:space="preserve">22 del Regolamento (UE) n. 1169/2011 per miscele di succo di frutta da </w:t>
      </w:r>
      <w:r>
        <w:rPr>
          <w:color w:val="231F20"/>
          <w:w w:val="90"/>
        </w:rPr>
        <w:t xml:space="preserve">concentrato o succo di frutta a basso contenuto di zucchero da concentrato con succo di frutta o con succo di frutta a basso contenuto di zucchero, così come per </w:t>
      </w:r>
      <w:r>
        <w:rPr>
          <w:color w:val="231F20"/>
          <w:spacing w:val="-4"/>
        </w:rPr>
        <w:t xml:space="preserve">il nettare di frutta ottenuto interamente o parzialmente da uno o più prodotti concentrati, l'etichettatura deve riportare le parole </w:t>
      </w:r>
      <w:r>
        <w:rPr>
          <w:color w:val="231F20"/>
          <w:w w:val="90"/>
        </w:rPr>
        <w:t xml:space="preserve">"da concentrato(i)" o "parzialmente da concentrato(i)".  Come necessario. Tali informazioni devono essere inserite vicino </w:t>
      </w:r>
      <w:r>
        <w:rPr>
          <w:color w:val="231F20"/>
          <w:spacing w:val="-2"/>
        </w:rPr>
        <w:t>al nome del prodotto, distinguendosi bene da qualsiasi background, con caratteri chiaramente visibili.';</w:t>
      </w:r>
    </w:p>
    <w:p w14:paraId="0F368840" w14:textId="77777777" w:rsidR="00A043C1" w:rsidRDefault="00A043C1">
      <w:pPr>
        <w:pStyle w:val="Corpotesto"/>
        <w:spacing w:before="55"/>
      </w:pPr>
    </w:p>
    <w:p w14:paraId="3A15B86C" w14:textId="77777777" w:rsidR="00A043C1" w:rsidRDefault="009C49CD">
      <w:pPr>
        <w:pStyle w:val="Paragrafoelenco"/>
        <w:numPr>
          <w:ilvl w:val="0"/>
          <w:numId w:val="9"/>
        </w:numPr>
        <w:tabs>
          <w:tab w:val="left" w:pos="927"/>
        </w:tabs>
        <w:spacing w:before="1"/>
        <w:ind w:left="927" w:hanging="287"/>
        <w:rPr>
          <w:sz w:val="19"/>
        </w:rPr>
      </w:pPr>
      <w:r>
        <w:rPr>
          <w:smallCaps/>
          <w:color w:val="231F20"/>
          <w:spacing w:val="-2"/>
          <w:sz w:val="19"/>
        </w:rPr>
        <w:t xml:space="preserve">L'articolo </w:t>
      </w:r>
      <w:r>
        <w:rPr>
          <w:color w:val="231F20"/>
          <w:spacing w:val="-2"/>
          <w:sz w:val="19"/>
        </w:rPr>
        <w:t>6 è sostituito dal seguente:</w:t>
      </w:r>
    </w:p>
    <w:p w14:paraId="6E50D169" w14:textId="77777777" w:rsidR="00A043C1" w:rsidRDefault="00A043C1">
      <w:pPr>
        <w:pStyle w:val="Corpotesto"/>
        <w:spacing w:before="47"/>
      </w:pPr>
    </w:p>
    <w:p w14:paraId="2D7EA29B" w14:textId="77777777" w:rsidR="00A043C1" w:rsidRDefault="009C49CD">
      <w:pPr>
        <w:ind w:left="928"/>
        <w:rPr>
          <w:i/>
          <w:sz w:val="19"/>
        </w:rPr>
      </w:pPr>
      <w:r>
        <w:rPr>
          <w:i/>
          <w:color w:val="231F20"/>
          <w:w w:val="85"/>
          <w:sz w:val="19"/>
        </w:rPr>
        <w:t xml:space="preserve">'Articolo </w:t>
      </w:r>
      <w:r>
        <w:rPr>
          <w:i/>
          <w:color w:val="231F20"/>
          <w:spacing w:val="-10"/>
          <w:sz w:val="19"/>
        </w:rPr>
        <w:t>6</w:t>
      </w:r>
    </w:p>
    <w:p w14:paraId="6E30D8B7" w14:textId="77777777" w:rsidR="00A043C1" w:rsidRDefault="009C49CD">
      <w:pPr>
        <w:pStyle w:val="Corpotesto"/>
        <w:spacing w:before="127" w:line="225" w:lineRule="auto"/>
        <w:ind w:left="928" w:right="366"/>
      </w:pPr>
      <w:r>
        <w:rPr>
          <w:color w:val="231F20"/>
          <w:spacing w:val="-4"/>
        </w:rPr>
        <w:t>Solo i trattamenti e le sostanze elencate nella Parte II dell</w:t>
      </w:r>
      <w:r>
        <w:rPr>
          <w:smallCaps/>
          <w:color w:val="231F20"/>
          <w:spacing w:val="-4"/>
        </w:rPr>
        <w:t xml:space="preserve">'allegato </w:t>
      </w:r>
      <w:r>
        <w:rPr>
          <w:color w:val="231F20"/>
          <w:spacing w:val="-4"/>
        </w:rPr>
        <w:t>I e le materie prime conformi all'</w:t>
      </w:r>
      <w:r>
        <w:rPr>
          <w:smallCaps/>
          <w:color w:val="231F20"/>
          <w:spacing w:val="-4"/>
        </w:rPr>
        <w:t xml:space="preserve">allegato </w:t>
      </w:r>
      <w:r>
        <w:rPr>
          <w:color w:val="231F20"/>
          <w:spacing w:val="-4"/>
        </w:rPr>
        <w:t>II possono essere utilizzati per produrre i prodotti definiti nella Parte I dell</w:t>
      </w:r>
      <w:r>
        <w:rPr>
          <w:smallCaps/>
          <w:color w:val="231F20"/>
          <w:spacing w:val="-4"/>
        </w:rPr>
        <w:t xml:space="preserve">'allegato </w:t>
      </w:r>
      <w:r>
        <w:rPr>
          <w:color w:val="231F20"/>
          <w:spacing w:val="-4"/>
        </w:rPr>
        <w:t>I. Inoltre, i nettari di frutta devono conformarsi all'</w:t>
      </w:r>
      <w:r>
        <w:rPr>
          <w:smallCaps/>
          <w:color w:val="231F20"/>
          <w:spacing w:val="-4"/>
        </w:rPr>
        <w:t xml:space="preserve">allegato </w:t>
      </w:r>
      <w:r>
        <w:rPr>
          <w:color w:val="231F20"/>
          <w:spacing w:val="-4"/>
        </w:rPr>
        <w:t>IV.';</w:t>
      </w:r>
    </w:p>
    <w:p w14:paraId="62F6DE76" w14:textId="77777777" w:rsidR="00A043C1" w:rsidRDefault="00A043C1">
      <w:pPr>
        <w:pStyle w:val="Corpotesto"/>
        <w:spacing w:before="52"/>
      </w:pPr>
    </w:p>
    <w:p w14:paraId="33C149FB" w14:textId="77777777" w:rsidR="00A043C1" w:rsidRDefault="009C49CD">
      <w:pPr>
        <w:pStyle w:val="Paragrafoelenco"/>
        <w:numPr>
          <w:ilvl w:val="0"/>
          <w:numId w:val="9"/>
        </w:numPr>
        <w:tabs>
          <w:tab w:val="left" w:pos="927"/>
        </w:tabs>
        <w:ind w:left="927" w:hanging="287"/>
        <w:rPr>
          <w:sz w:val="19"/>
        </w:rPr>
      </w:pPr>
      <w:r>
        <w:rPr>
          <w:smallCaps/>
          <w:color w:val="231F20"/>
          <w:spacing w:val="-2"/>
          <w:sz w:val="19"/>
        </w:rPr>
        <w:t xml:space="preserve">L'articolo </w:t>
      </w:r>
      <w:r>
        <w:rPr>
          <w:color w:val="231F20"/>
          <w:spacing w:val="-2"/>
          <w:sz w:val="19"/>
        </w:rPr>
        <w:t>7 è modificato come segue:</w:t>
      </w:r>
    </w:p>
    <w:p w14:paraId="193FF85B" w14:textId="77777777" w:rsidR="00A043C1" w:rsidRDefault="00A043C1">
      <w:pPr>
        <w:pStyle w:val="Corpotesto"/>
        <w:spacing w:before="48"/>
      </w:pPr>
    </w:p>
    <w:p w14:paraId="46276A30" w14:textId="77777777" w:rsidR="00A043C1" w:rsidRDefault="009C49CD">
      <w:pPr>
        <w:pStyle w:val="Paragrafoelenco"/>
        <w:numPr>
          <w:ilvl w:val="1"/>
          <w:numId w:val="9"/>
        </w:numPr>
        <w:tabs>
          <w:tab w:val="left" w:pos="1208"/>
        </w:tabs>
        <w:ind w:left="1208" w:hanging="280"/>
        <w:rPr>
          <w:sz w:val="19"/>
        </w:rPr>
      </w:pPr>
      <w:r>
        <w:rPr>
          <w:color w:val="231F20"/>
          <w:w w:val="90"/>
          <w:sz w:val="19"/>
        </w:rPr>
        <w:t>l'unico paragrafo è numerato come paragrafo 1;</w:t>
      </w:r>
    </w:p>
    <w:p w14:paraId="712196F1" w14:textId="77777777" w:rsidR="00A043C1" w:rsidRDefault="00A043C1">
      <w:pPr>
        <w:pStyle w:val="Corpotesto"/>
        <w:spacing w:before="49"/>
      </w:pPr>
    </w:p>
    <w:p w14:paraId="30A87DC8" w14:textId="77777777" w:rsidR="00A043C1" w:rsidRDefault="009C49CD">
      <w:pPr>
        <w:pStyle w:val="Paragrafoelenco"/>
        <w:numPr>
          <w:ilvl w:val="1"/>
          <w:numId w:val="9"/>
        </w:numPr>
        <w:tabs>
          <w:tab w:val="left" w:pos="1209"/>
        </w:tabs>
        <w:ind w:hanging="281"/>
        <w:rPr>
          <w:sz w:val="19"/>
        </w:rPr>
      </w:pPr>
      <w:r>
        <w:rPr>
          <w:color w:val="231F20"/>
          <w:w w:val="90"/>
          <w:sz w:val="19"/>
        </w:rPr>
        <w:t>Sono stati aggiunti i seguenti paragrafi:</w:t>
      </w:r>
    </w:p>
    <w:p w14:paraId="4AEE4097" w14:textId="77777777" w:rsidR="00A043C1" w:rsidRDefault="00A043C1">
      <w:pPr>
        <w:pStyle w:val="Corpotesto"/>
        <w:spacing w:before="59"/>
      </w:pPr>
    </w:p>
    <w:p w14:paraId="3130C004" w14:textId="77777777" w:rsidR="00A043C1" w:rsidRDefault="009C49CD">
      <w:pPr>
        <w:pStyle w:val="Corpotesto"/>
        <w:spacing w:line="225" w:lineRule="auto"/>
        <w:ind w:left="1209" w:right="636"/>
        <w:jc w:val="both"/>
      </w:pPr>
      <w:r>
        <w:rPr>
          <w:color w:val="231F20"/>
        </w:rPr>
        <w:t>'2. La Commissione è autorizzata ad adottare atti delegati in conformità con l'</w:t>
      </w:r>
      <w:r>
        <w:rPr>
          <w:smallCaps/>
          <w:color w:val="231F20"/>
        </w:rPr>
        <w:t xml:space="preserve">articolo </w:t>
      </w:r>
      <w:r>
        <w:rPr>
          <w:color w:val="231F20"/>
        </w:rPr>
        <w:t xml:space="preserve">7a che integra questa </w:t>
      </w:r>
      <w:r>
        <w:rPr>
          <w:smallCaps/>
          <w:color w:val="231F20"/>
          <w:spacing w:val="-6"/>
        </w:rPr>
        <w:t>direttiva</w:t>
      </w:r>
      <w:r>
        <w:rPr>
          <w:color w:val="231F20"/>
          <w:spacing w:val="-6"/>
        </w:rPr>
        <w:t>, stabilendo regole riguardanti le caratteristiche fisiche, chimiche, organolettiche e nutrizionali dei prodotti elencati ai punti 6(a), 6(b) e (7) della Parte I dell'</w:t>
      </w:r>
      <w:r>
        <w:rPr>
          <w:smallCaps/>
          <w:color w:val="231F20"/>
          <w:spacing w:val="-6"/>
        </w:rPr>
        <w:t xml:space="preserve">allegato </w:t>
      </w:r>
      <w:r>
        <w:rPr>
          <w:color w:val="231F20"/>
          <w:spacing w:val="-6"/>
        </w:rPr>
        <w:t xml:space="preserve">I e riguardanti l'uso dei processi autorizzati per ridurre gli zuccheri menzionati al punto 3 della Parte II di tale </w:t>
      </w:r>
      <w:r>
        <w:rPr>
          <w:smallCaps/>
          <w:color w:val="231F20"/>
        </w:rPr>
        <w:t>allegato.</w:t>
      </w:r>
    </w:p>
    <w:p w14:paraId="36432728" w14:textId="77777777" w:rsidR="00A043C1" w:rsidRDefault="00A043C1">
      <w:pPr>
        <w:pStyle w:val="Corpotesto"/>
        <w:spacing w:line="225" w:lineRule="auto"/>
        <w:jc w:val="both"/>
        <w:sectPr w:rsidR="00A043C1">
          <w:pgSz w:w="11910" w:h="16840"/>
          <w:pgMar w:top="1280" w:right="708" w:bottom="700" w:left="708" w:header="0" w:footer="434" w:gutter="0"/>
          <w:cols w:space="720"/>
        </w:sectPr>
      </w:pPr>
    </w:p>
    <w:p w14:paraId="4941EADE" w14:textId="77777777" w:rsidR="00A043C1" w:rsidRDefault="00A043C1">
      <w:pPr>
        <w:pStyle w:val="Corpotesto"/>
        <w:spacing w:before="5"/>
      </w:pPr>
    </w:p>
    <w:p w14:paraId="00DC2F7A" w14:textId="77777777" w:rsidR="00A043C1" w:rsidRDefault="009C49CD">
      <w:pPr>
        <w:pStyle w:val="Paragrafoelenco"/>
        <w:numPr>
          <w:ilvl w:val="0"/>
          <w:numId w:val="11"/>
        </w:numPr>
        <w:tabs>
          <w:tab w:val="left" w:pos="1639"/>
        </w:tabs>
        <w:spacing w:line="225" w:lineRule="auto"/>
        <w:ind w:left="1209" w:right="637" w:firstLine="0"/>
        <w:jc w:val="both"/>
        <w:rPr>
          <w:sz w:val="19"/>
        </w:rPr>
      </w:pPr>
      <w:bookmarkStart w:id="9" w:name="_bookmark8"/>
      <w:bookmarkEnd w:id="9"/>
      <w:r>
        <w:rPr>
          <w:color w:val="231F20"/>
          <w:spacing w:val="-2"/>
          <w:sz w:val="19"/>
        </w:rPr>
        <w:t xml:space="preserve">La Commissione può adottare atti di esecuzione che stabiliscano i metodi di analisi, tenendo conto </w:t>
      </w:r>
      <w:r>
        <w:rPr>
          <w:color w:val="231F20"/>
          <w:w w:val="90"/>
          <w:sz w:val="19"/>
        </w:rPr>
        <w:t>degli standard internazionali e dei progressi tecnici, per verificare se i prodotti elencati nei punti 1(a), 1(b), 2, 6(a), 6(b)</w:t>
      </w:r>
      <w:r>
        <w:rPr>
          <w:color w:val="231F20"/>
          <w:sz w:val="19"/>
        </w:rPr>
        <w:t xml:space="preserve"> e 7 della Parte I </w:t>
      </w:r>
      <w:r>
        <w:rPr>
          <w:smallCaps/>
          <w:color w:val="231F20"/>
          <w:sz w:val="19"/>
        </w:rPr>
        <w:t>dell'Allegato I siano conformi a questa direttiva.</w:t>
      </w:r>
    </w:p>
    <w:p w14:paraId="1A161338" w14:textId="77777777" w:rsidR="00A043C1" w:rsidRDefault="00A043C1">
      <w:pPr>
        <w:pStyle w:val="Corpotesto"/>
        <w:spacing w:before="121"/>
      </w:pPr>
    </w:p>
    <w:p w14:paraId="5BEC1227" w14:textId="77777777" w:rsidR="00A043C1" w:rsidRDefault="009C49CD">
      <w:pPr>
        <w:pStyle w:val="Corpotesto"/>
        <w:spacing w:line="225" w:lineRule="auto"/>
        <w:ind w:left="1209" w:right="638"/>
        <w:jc w:val="both"/>
      </w:pPr>
      <w:r>
        <w:rPr>
          <w:color w:val="231F20"/>
          <w:spacing w:val="-6"/>
        </w:rPr>
        <w:t xml:space="preserve">Tali atti di esecuzione devono essere adottati in conformità con la procedura di esame menzionata all </w:t>
      </w:r>
      <w:r>
        <w:rPr>
          <w:smallCaps/>
          <w:color w:val="231F20"/>
          <w:spacing w:val="-6"/>
        </w:rPr>
        <w:t xml:space="preserve">'articolo </w:t>
      </w:r>
      <w:r>
        <w:rPr>
          <w:color w:val="231F20"/>
          <w:spacing w:val="-6"/>
        </w:rPr>
        <w:t>7b (2).</w:t>
      </w:r>
    </w:p>
    <w:p w14:paraId="0A813A1A" w14:textId="77777777" w:rsidR="00A043C1" w:rsidRDefault="00A043C1">
      <w:pPr>
        <w:pStyle w:val="Corpotesto"/>
        <w:spacing w:before="119"/>
      </w:pPr>
    </w:p>
    <w:p w14:paraId="1A9E9DBC" w14:textId="77777777" w:rsidR="00A043C1" w:rsidRDefault="009C49CD">
      <w:pPr>
        <w:pStyle w:val="Corpotesto"/>
        <w:spacing w:line="225" w:lineRule="auto"/>
        <w:ind w:left="1209" w:right="636"/>
        <w:jc w:val="both"/>
      </w:pPr>
      <w:r>
        <w:rPr>
          <w:color w:val="231F20"/>
          <w:spacing w:val="-6"/>
        </w:rPr>
        <w:t xml:space="preserve">Fino all'adozione degli atti attuatori pertinenti, gli Stati membri dovrebbero, ogni volta possibile, utilizzare metodi di analisi validate e riconosciuti a livello internazionale, come quelli approvati dal Codex </w:t>
      </w:r>
      <w:r>
        <w:rPr>
          <w:smallCaps/>
          <w:color w:val="231F20"/>
          <w:spacing w:val="-6"/>
        </w:rPr>
        <w:t xml:space="preserve">alimentarius </w:t>
      </w:r>
      <w:r>
        <w:rPr>
          <w:color w:val="231F20"/>
          <w:spacing w:val="-6"/>
        </w:rPr>
        <w:t xml:space="preserve">, per verificare la conformità a questa </w:t>
      </w:r>
      <w:r>
        <w:rPr>
          <w:smallCaps/>
          <w:color w:val="231F20"/>
        </w:rPr>
        <w:t>direttiva.';</w:t>
      </w:r>
    </w:p>
    <w:p w14:paraId="5216082B" w14:textId="77777777" w:rsidR="00A043C1" w:rsidRDefault="00A043C1">
      <w:pPr>
        <w:pStyle w:val="Corpotesto"/>
        <w:spacing w:before="109"/>
      </w:pPr>
    </w:p>
    <w:p w14:paraId="32442F6A" w14:textId="77777777" w:rsidR="00A043C1" w:rsidRDefault="009C49CD">
      <w:pPr>
        <w:pStyle w:val="Paragrafoelenco"/>
        <w:numPr>
          <w:ilvl w:val="0"/>
          <w:numId w:val="9"/>
        </w:numPr>
        <w:tabs>
          <w:tab w:val="left" w:pos="927"/>
        </w:tabs>
        <w:ind w:left="927" w:hanging="287"/>
        <w:rPr>
          <w:sz w:val="19"/>
        </w:rPr>
      </w:pPr>
      <w:r>
        <w:rPr>
          <w:smallCaps/>
          <w:color w:val="231F20"/>
          <w:spacing w:val="-4"/>
          <w:sz w:val="19"/>
        </w:rPr>
        <w:t xml:space="preserve">L'articolo </w:t>
      </w:r>
      <w:r>
        <w:rPr>
          <w:color w:val="231F20"/>
          <w:spacing w:val="-4"/>
          <w:sz w:val="19"/>
        </w:rPr>
        <w:t>7a è modificato come segue:</w:t>
      </w:r>
    </w:p>
    <w:p w14:paraId="7CDBCE85" w14:textId="77777777" w:rsidR="00A043C1" w:rsidRDefault="00A043C1">
      <w:pPr>
        <w:pStyle w:val="Corpotesto"/>
        <w:spacing w:before="106"/>
      </w:pPr>
    </w:p>
    <w:p w14:paraId="178EBC6E" w14:textId="77777777" w:rsidR="00A043C1" w:rsidRDefault="009C49CD">
      <w:pPr>
        <w:pStyle w:val="Paragrafoelenco"/>
        <w:numPr>
          <w:ilvl w:val="1"/>
          <w:numId w:val="9"/>
        </w:numPr>
        <w:tabs>
          <w:tab w:val="left" w:pos="1208"/>
        </w:tabs>
        <w:ind w:left="1208" w:hanging="280"/>
        <w:rPr>
          <w:sz w:val="19"/>
        </w:rPr>
      </w:pPr>
      <w:r>
        <w:rPr>
          <w:color w:val="231F20"/>
          <w:w w:val="90"/>
          <w:sz w:val="19"/>
        </w:rPr>
        <w:t>Il paragrafo 2 è sostituito dal seguente:</w:t>
      </w:r>
    </w:p>
    <w:p w14:paraId="59DF8207" w14:textId="77777777" w:rsidR="00A043C1" w:rsidRDefault="00A043C1">
      <w:pPr>
        <w:pStyle w:val="Corpotesto"/>
        <w:spacing w:before="116"/>
      </w:pPr>
    </w:p>
    <w:p w14:paraId="6E8C3DFA" w14:textId="77777777" w:rsidR="00A043C1" w:rsidRDefault="009C49CD">
      <w:pPr>
        <w:pStyle w:val="Corpotesto"/>
        <w:spacing w:line="225" w:lineRule="auto"/>
        <w:ind w:left="1209" w:right="636"/>
        <w:jc w:val="both"/>
      </w:pPr>
      <w:r>
        <w:rPr>
          <w:color w:val="231F20"/>
        </w:rPr>
        <w:t xml:space="preserve">'2. Il potere di adottare atti delegati a cui si fa riferimento all </w:t>
      </w:r>
      <w:r>
        <w:rPr>
          <w:smallCaps/>
          <w:color w:val="231F20"/>
        </w:rPr>
        <w:t xml:space="preserve">'articolo 7(1) sarà conferito alla Commissione per </w:t>
      </w:r>
      <w:r>
        <w:rPr>
          <w:color w:val="231F20"/>
          <w:spacing w:val="-6"/>
        </w:rPr>
        <w:t>un periodo di cinque anni a partire dal 28 ottobre 2013. La Commissione redigerà un rapporto riguardante la delega del potere non oltre nove mesi prima della fine del periodo quinquennale. La delega di poteri sarà tacitamente prorogata per periodi di durata identica, salvo che il Parlamento europeo o il Consiglio non si oppongano a tale proroga non oltre tre mesi prima della fine di ciascun periodo.</w:t>
      </w:r>
    </w:p>
    <w:p w14:paraId="15328E31" w14:textId="77777777" w:rsidR="00A043C1" w:rsidRDefault="00A043C1">
      <w:pPr>
        <w:pStyle w:val="Corpotesto"/>
        <w:spacing w:before="121"/>
      </w:pPr>
    </w:p>
    <w:p w14:paraId="4F85B6B5" w14:textId="77777777" w:rsidR="00A043C1" w:rsidRDefault="009C49CD">
      <w:pPr>
        <w:pStyle w:val="Corpotesto"/>
        <w:spacing w:before="1" w:line="225" w:lineRule="auto"/>
        <w:ind w:left="1209" w:right="638"/>
        <w:jc w:val="both"/>
      </w:pPr>
      <w:r>
        <w:rPr>
          <w:color w:val="231F20"/>
          <w:spacing w:val="-6"/>
        </w:rPr>
        <w:t xml:space="preserve">Il potere di adottare atti delegati a cui si fa riferimento all </w:t>
      </w:r>
      <w:r>
        <w:rPr>
          <w:smallCaps/>
          <w:color w:val="231F20"/>
          <w:spacing w:val="-6"/>
        </w:rPr>
        <w:t xml:space="preserve">'articolo </w:t>
      </w:r>
      <w:r>
        <w:rPr>
          <w:color w:val="231F20"/>
          <w:spacing w:val="-6"/>
        </w:rPr>
        <w:t>7(2) sarà conferito alla Commissione per un periodo di cinque anni a partire dal 13 giugno 2024. La Commissione redigerà un rapporto riguardante la delega del potere non oltre nove mesi prima della fine del periodo quinquennale. La delega di poteri sarà tacitamente estesa per periodi di durata identica, salvo che il Parlamento Europeo o il Consiglio non si oppongano a tale proroga non oltre tre mesi prima della fine di ciascun periodo.';</w:t>
      </w:r>
    </w:p>
    <w:p w14:paraId="57BF0D7A" w14:textId="77777777" w:rsidR="00A043C1" w:rsidRDefault="00A043C1">
      <w:pPr>
        <w:pStyle w:val="Corpotesto"/>
        <w:spacing w:before="110"/>
      </w:pPr>
    </w:p>
    <w:p w14:paraId="5774E559" w14:textId="77777777" w:rsidR="00A043C1" w:rsidRDefault="009C49CD">
      <w:pPr>
        <w:pStyle w:val="Paragrafoelenco"/>
        <w:numPr>
          <w:ilvl w:val="1"/>
          <w:numId w:val="9"/>
        </w:numPr>
        <w:tabs>
          <w:tab w:val="left" w:pos="1209"/>
        </w:tabs>
        <w:ind w:hanging="281"/>
        <w:rPr>
          <w:sz w:val="19"/>
        </w:rPr>
      </w:pPr>
      <w:r>
        <w:rPr>
          <w:color w:val="231F20"/>
          <w:spacing w:val="-4"/>
          <w:sz w:val="19"/>
        </w:rPr>
        <w:t>Nel paragrafo 3, '</w:t>
      </w:r>
      <w:r>
        <w:rPr>
          <w:smallCaps/>
          <w:color w:val="231F20"/>
          <w:spacing w:val="-4"/>
          <w:sz w:val="19"/>
        </w:rPr>
        <w:t xml:space="preserve">Articolo </w:t>
      </w:r>
      <w:r>
        <w:rPr>
          <w:color w:val="231F20"/>
          <w:spacing w:val="-4"/>
          <w:sz w:val="19"/>
        </w:rPr>
        <w:t>7' è sostituito da '</w:t>
      </w:r>
      <w:r>
        <w:rPr>
          <w:smallCaps/>
          <w:color w:val="231F20"/>
          <w:spacing w:val="-4"/>
          <w:sz w:val="19"/>
        </w:rPr>
        <w:t xml:space="preserve">Articolo </w:t>
      </w:r>
      <w:r>
        <w:rPr>
          <w:color w:val="231F20"/>
          <w:spacing w:val="-4"/>
          <w:sz w:val="19"/>
        </w:rPr>
        <w:t>7(1) e (2)';</w:t>
      </w:r>
    </w:p>
    <w:p w14:paraId="3A8F73FB" w14:textId="77777777" w:rsidR="00A043C1" w:rsidRDefault="00A043C1">
      <w:pPr>
        <w:pStyle w:val="Corpotesto"/>
        <w:spacing w:before="106"/>
      </w:pPr>
    </w:p>
    <w:p w14:paraId="2C612632" w14:textId="77777777" w:rsidR="00A043C1" w:rsidRDefault="009C49CD">
      <w:pPr>
        <w:pStyle w:val="Paragrafoelenco"/>
        <w:numPr>
          <w:ilvl w:val="1"/>
          <w:numId w:val="9"/>
        </w:numPr>
        <w:tabs>
          <w:tab w:val="left" w:pos="1208"/>
        </w:tabs>
        <w:ind w:left="1208" w:hanging="280"/>
        <w:rPr>
          <w:sz w:val="19"/>
        </w:rPr>
      </w:pPr>
      <w:r>
        <w:rPr>
          <w:color w:val="231F20"/>
          <w:spacing w:val="-4"/>
          <w:sz w:val="19"/>
        </w:rPr>
        <w:t>nel paragrafo 5, '</w:t>
      </w:r>
      <w:r>
        <w:rPr>
          <w:smallCaps/>
          <w:color w:val="231F20"/>
          <w:spacing w:val="-4"/>
          <w:sz w:val="19"/>
        </w:rPr>
        <w:t xml:space="preserve">Articolo </w:t>
      </w:r>
      <w:r>
        <w:rPr>
          <w:color w:val="231F20"/>
          <w:spacing w:val="-4"/>
          <w:sz w:val="19"/>
        </w:rPr>
        <w:t>7' è sostituito da '</w:t>
      </w:r>
      <w:r>
        <w:rPr>
          <w:smallCaps/>
          <w:color w:val="231F20"/>
          <w:spacing w:val="-4"/>
          <w:sz w:val="19"/>
        </w:rPr>
        <w:t xml:space="preserve">Articolo </w:t>
      </w:r>
      <w:r>
        <w:rPr>
          <w:color w:val="231F20"/>
          <w:spacing w:val="-4"/>
          <w:sz w:val="19"/>
        </w:rPr>
        <w:t>7(1) o (2)';</w:t>
      </w:r>
    </w:p>
    <w:p w14:paraId="260326FB" w14:textId="77777777" w:rsidR="00A043C1" w:rsidRDefault="00A043C1">
      <w:pPr>
        <w:pStyle w:val="Corpotesto"/>
        <w:spacing w:before="104"/>
      </w:pPr>
    </w:p>
    <w:p w14:paraId="61FB245A" w14:textId="77777777" w:rsidR="00A043C1" w:rsidRDefault="009C49CD">
      <w:pPr>
        <w:pStyle w:val="Paragrafoelenco"/>
        <w:numPr>
          <w:ilvl w:val="0"/>
          <w:numId w:val="9"/>
        </w:numPr>
        <w:tabs>
          <w:tab w:val="left" w:pos="927"/>
        </w:tabs>
        <w:ind w:left="927" w:hanging="287"/>
        <w:rPr>
          <w:sz w:val="19"/>
        </w:rPr>
      </w:pPr>
      <w:r>
        <w:rPr>
          <w:color w:val="231F20"/>
          <w:spacing w:val="-4"/>
          <w:sz w:val="19"/>
        </w:rPr>
        <w:t xml:space="preserve">Sono inseriti i seguenti </w:t>
      </w:r>
      <w:r>
        <w:rPr>
          <w:smallCaps/>
          <w:color w:val="231F20"/>
          <w:spacing w:val="-4"/>
          <w:sz w:val="19"/>
        </w:rPr>
        <w:t xml:space="preserve">articoli </w:t>
      </w:r>
      <w:r>
        <w:rPr>
          <w:color w:val="231F20"/>
          <w:spacing w:val="-4"/>
          <w:sz w:val="19"/>
        </w:rPr>
        <w:t>:</w:t>
      </w:r>
    </w:p>
    <w:p w14:paraId="7AAE813C" w14:textId="77777777" w:rsidR="00A043C1" w:rsidRDefault="00A043C1">
      <w:pPr>
        <w:pStyle w:val="Corpotesto"/>
        <w:spacing w:before="106"/>
      </w:pPr>
    </w:p>
    <w:p w14:paraId="13A0D442" w14:textId="77777777" w:rsidR="00A043C1" w:rsidRDefault="009C49CD">
      <w:pPr>
        <w:ind w:left="928"/>
        <w:jc w:val="both"/>
        <w:rPr>
          <w:i/>
          <w:sz w:val="19"/>
        </w:rPr>
      </w:pPr>
      <w:r>
        <w:rPr>
          <w:i/>
          <w:color w:val="231F20"/>
          <w:w w:val="85"/>
          <w:sz w:val="19"/>
        </w:rPr>
        <w:t xml:space="preserve">'Articolo </w:t>
      </w:r>
      <w:r>
        <w:rPr>
          <w:i/>
          <w:color w:val="231F20"/>
          <w:spacing w:val="-5"/>
          <w:w w:val="95"/>
          <w:sz w:val="19"/>
        </w:rPr>
        <w:t>7b</w:t>
      </w:r>
    </w:p>
    <w:p w14:paraId="1BFBAC63" w14:textId="77777777" w:rsidR="00A043C1" w:rsidRDefault="009C49CD">
      <w:pPr>
        <w:pStyle w:val="Paragrafoelenco"/>
        <w:numPr>
          <w:ilvl w:val="0"/>
          <w:numId w:val="8"/>
        </w:numPr>
        <w:tabs>
          <w:tab w:val="left" w:pos="1358"/>
        </w:tabs>
        <w:spacing w:before="126" w:line="225" w:lineRule="auto"/>
        <w:ind w:right="636" w:firstLine="0"/>
        <w:jc w:val="both"/>
        <w:rPr>
          <w:sz w:val="19"/>
        </w:rPr>
      </w:pPr>
      <w:r>
        <w:rPr>
          <w:color w:val="231F20"/>
          <w:spacing w:val="-4"/>
          <w:sz w:val="19"/>
        </w:rPr>
        <w:t xml:space="preserve">La Commissione sarà assistita dal Comitato permanente per le piante, </w:t>
      </w:r>
      <w:r>
        <w:rPr>
          <w:smallCaps/>
          <w:color w:val="231F20"/>
          <w:spacing w:val="-4"/>
          <w:sz w:val="19"/>
        </w:rPr>
        <w:t xml:space="preserve">gli animali, </w:t>
      </w:r>
      <w:r>
        <w:rPr>
          <w:color w:val="231F20"/>
          <w:spacing w:val="-4"/>
          <w:sz w:val="19"/>
        </w:rPr>
        <w:t xml:space="preserve">gli alimenti e i mangimi istituito dall </w:t>
      </w:r>
      <w:r>
        <w:rPr>
          <w:smallCaps/>
          <w:color w:val="231F20"/>
          <w:sz w:val="19"/>
        </w:rPr>
        <w:t xml:space="preserve">'articolo </w:t>
      </w:r>
      <w:r>
        <w:rPr>
          <w:color w:val="231F20"/>
          <w:sz w:val="19"/>
        </w:rPr>
        <w:t xml:space="preserve">58(1) del Regolamento (CE) n. 178/2002 in conformità con l' </w:t>
      </w:r>
      <w:r>
        <w:rPr>
          <w:smallCaps/>
          <w:color w:val="231F20"/>
          <w:sz w:val="19"/>
        </w:rPr>
        <w:t xml:space="preserve">articolo </w:t>
      </w:r>
      <w:r>
        <w:rPr>
          <w:color w:val="231F20"/>
          <w:sz w:val="19"/>
        </w:rPr>
        <w:t xml:space="preserve">7(3) di questa </w:t>
      </w:r>
      <w:r>
        <w:rPr>
          <w:smallCaps/>
          <w:color w:val="231F20"/>
          <w:sz w:val="19"/>
        </w:rPr>
        <w:t xml:space="preserve">direttiva. </w:t>
      </w:r>
      <w:r>
        <w:rPr>
          <w:color w:val="231F20"/>
          <w:sz w:val="19"/>
        </w:rPr>
        <w:t xml:space="preserve">Tale Comitato è un comitato ai sensi del Regolamento (UE) n. 182/2011 del Parlamento Europeo e del Consiglio </w:t>
      </w:r>
      <w:hyperlink w:anchor="_bookmark8" w:history="1">
        <w:r>
          <w:rPr>
            <w:color w:val="231F20"/>
            <w:spacing w:val="-6"/>
            <w:sz w:val="19"/>
          </w:rPr>
          <w:t>(*).</w:t>
        </w:r>
      </w:hyperlink>
      <w:r>
        <w:rPr>
          <w:color w:val="231F20"/>
          <w:sz w:val="19"/>
        </w:rPr>
        <w:t xml:space="preserve"> </w:t>
      </w:r>
    </w:p>
    <w:p w14:paraId="21112596" w14:textId="77777777" w:rsidR="00A043C1" w:rsidRDefault="00A043C1">
      <w:pPr>
        <w:pStyle w:val="Corpotesto"/>
        <w:spacing w:before="110"/>
      </w:pPr>
    </w:p>
    <w:p w14:paraId="29DBBA3E" w14:textId="77777777" w:rsidR="00A043C1" w:rsidRDefault="009C49CD">
      <w:pPr>
        <w:pStyle w:val="Paragrafoelenco"/>
        <w:numPr>
          <w:ilvl w:val="0"/>
          <w:numId w:val="8"/>
        </w:numPr>
        <w:tabs>
          <w:tab w:val="left" w:pos="1358"/>
        </w:tabs>
        <w:ind w:left="1358" w:hanging="430"/>
        <w:rPr>
          <w:sz w:val="19"/>
        </w:rPr>
      </w:pPr>
      <w:r>
        <w:rPr>
          <w:color w:val="231F20"/>
          <w:spacing w:val="-6"/>
          <w:sz w:val="19"/>
        </w:rPr>
        <w:t xml:space="preserve">Dove si fa riferimento a questo paragrafo,  si applica </w:t>
      </w:r>
      <w:r>
        <w:rPr>
          <w:smallCaps/>
          <w:color w:val="231F20"/>
          <w:spacing w:val="-6"/>
          <w:sz w:val="19"/>
        </w:rPr>
        <w:t xml:space="preserve">l'articolo </w:t>
      </w:r>
      <w:r>
        <w:rPr>
          <w:color w:val="231F20"/>
          <w:spacing w:val="-6"/>
          <w:sz w:val="19"/>
        </w:rPr>
        <w:t>5 del Regolamento (UE) n. 182/2011.</w:t>
      </w:r>
    </w:p>
    <w:p w14:paraId="6D84B2B0" w14:textId="77777777" w:rsidR="00A043C1" w:rsidRDefault="00A043C1">
      <w:pPr>
        <w:pStyle w:val="Corpotesto"/>
        <w:spacing w:before="113"/>
      </w:pPr>
    </w:p>
    <w:p w14:paraId="16C805CC" w14:textId="77777777" w:rsidR="00A043C1" w:rsidRDefault="009C49CD">
      <w:pPr>
        <w:pStyle w:val="Corpotesto"/>
        <w:spacing w:line="228" w:lineRule="auto"/>
        <w:ind w:left="928" w:right="638"/>
        <w:jc w:val="both"/>
      </w:pPr>
      <w:r>
        <w:rPr>
          <w:color w:val="231F20"/>
          <w:spacing w:val="-4"/>
        </w:rPr>
        <w:t xml:space="preserve">Quando il Comitato non emette parere, la Commissione non può adottare il progetto di legge di esecuzione e si applica il terzo sottoparagrafo dell' </w:t>
      </w:r>
      <w:r>
        <w:rPr>
          <w:smallCaps/>
          <w:color w:val="231F20"/>
          <w:spacing w:val="-2"/>
        </w:rPr>
        <w:t xml:space="preserve">articolo </w:t>
      </w:r>
      <w:r>
        <w:rPr>
          <w:color w:val="231F20"/>
          <w:spacing w:val="-2"/>
        </w:rPr>
        <w:t>5(4) del Regolamento (UE) n. 182/2011.</w:t>
      </w:r>
    </w:p>
    <w:p w14:paraId="12932054" w14:textId="77777777" w:rsidR="00A043C1" w:rsidRDefault="00A043C1">
      <w:pPr>
        <w:pStyle w:val="Corpotesto"/>
        <w:spacing w:before="106"/>
      </w:pPr>
    </w:p>
    <w:p w14:paraId="314BF95A" w14:textId="77777777" w:rsidR="00A043C1" w:rsidRDefault="009C49CD">
      <w:pPr>
        <w:ind w:left="928"/>
        <w:jc w:val="both"/>
        <w:rPr>
          <w:i/>
          <w:sz w:val="19"/>
        </w:rPr>
      </w:pPr>
      <w:r>
        <w:rPr>
          <w:i/>
          <w:color w:val="231F20"/>
          <w:w w:val="85"/>
          <w:sz w:val="19"/>
        </w:rPr>
        <w:t xml:space="preserve">Articolo </w:t>
      </w:r>
      <w:r>
        <w:rPr>
          <w:i/>
          <w:color w:val="231F20"/>
          <w:spacing w:val="-5"/>
          <w:w w:val="95"/>
          <w:sz w:val="19"/>
        </w:rPr>
        <w:t>7c</w:t>
      </w:r>
    </w:p>
    <w:p w14:paraId="4AA9CC6F" w14:textId="77777777" w:rsidR="00A043C1" w:rsidRDefault="009C49CD">
      <w:pPr>
        <w:pStyle w:val="Corpotesto"/>
        <w:spacing w:before="127" w:line="225" w:lineRule="auto"/>
        <w:ind w:left="928" w:right="637"/>
        <w:jc w:val="both"/>
      </w:pPr>
      <w:r>
        <w:rPr>
          <w:color w:val="231F20"/>
          <w:spacing w:val="-2"/>
        </w:rPr>
        <w:t xml:space="preserve">Entro e non oltre il 14 giugno 2027, la Commissione presenterà un rapporto al Parlamento Europeo e al Consiglio </w:t>
      </w:r>
      <w:r>
        <w:rPr>
          <w:color w:val="231F20"/>
          <w:w w:val="90"/>
        </w:rPr>
        <w:t xml:space="preserve">per valutare la fattibilità delle diverse possibilità di etichettatura che indichino il paese o i paesi di origine in cui sono stati raccolti i frutti utilizzati per produrre un succo o una purea di frutta. Tale rapporto sarà </w:t>
      </w:r>
      <w:r>
        <w:rPr>
          <w:color w:val="231F20"/>
          <w:spacing w:val="-2"/>
        </w:rPr>
        <w:t>accompagnato, dove opportuno, da una proposta legislativa.</w:t>
      </w:r>
    </w:p>
    <w:p w14:paraId="6F1496E3" w14:textId="77777777" w:rsidR="00A043C1" w:rsidRDefault="009C49CD">
      <w:pPr>
        <w:pStyle w:val="Corpotesto"/>
        <w:spacing w:before="4"/>
        <w:rPr>
          <w:sz w:val="17"/>
        </w:rPr>
      </w:pPr>
      <w:r>
        <w:rPr>
          <w:noProof/>
          <w:sz w:val="17"/>
        </w:rPr>
        <mc:AlternateContent>
          <mc:Choice Requires="wps">
            <w:drawing>
              <wp:anchor distT="0" distB="0" distL="0" distR="0" simplePos="0" relativeHeight="487592960" behindDoc="1" locked="0" layoutInCell="1" allowOverlap="1" wp14:anchorId="566BA956" wp14:editId="7B4C2440">
                <wp:simplePos x="0" y="0"/>
                <wp:positionH relativeFrom="page">
                  <wp:posOffset>1037898</wp:posOffset>
                </wp:positionH>
                <wp:positionV relativeFrom="paragraph">
                  <wp:posOffset>144942</wp:posOffset>
                </wp:positionV>
                <wp:extent cx="669290" cy="635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46" y="0"/>
                              </a:moveTo>
                              <a:lnTo>
                                <a:pt x="0" y="0"/>
                              </a:lnTo>
                              <a:lnTo>
                                <a:pt x="0" y="6324"/>
                              </a:lnTo>
                              <a:lnTo>
                                <a:pt x="669146" y="6324"/>
                              </a:lnTo>
                              <a:lnTo>
                                <a:pt x="669146"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4A04A6F5" id="Graphic 29" o:spid="_x0000_s1026" style="position:absolute;margin-left:81.7pt;margin-top:11.4pt;width:52.7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" path="m669146,l,,,6324r669146,l669146,xe" fillcolor="#231f20" stroked="f">
                <v:path arrowok="t"/>
                <w10:wrap type="topAndBottom" anchorx="page"/>
              </v:shape>
            </w:pict>
          </mc:Fallback>
        </mc:AlternateContent>
      </w:r>
    </w:p>
    <w:p w14:paraId="03ED7722" w14:textId="77777777" w:rsidR="00A043C1" w:rsidRDefault="009C49CD">
      <w:pPr>
        <w:pStyle w:val="Corpotesto"/>
        <w:spacing w:before="30" w:line="225" w:lineRule="auto"/>
        <w:ind w:left="1366" w:right="638" w:hanging="439"/>
        <w:jc w:val="both"/>
      </w:pPr>
      <w:hyperlink w:anchor="_bookmark8" w:history="1">
        <w:r>
          <w:rPr>
            <w:color w:val="231F20"/>
            <w:spacing w:val="-2"/>
          </w:rPr>
          <w:t>(*)</w:t>
        </w:r>
      </w:hyperlink>
      <w:r>
        <w:rPr>
          <w:color w:val="231F20"/>
          <w:spacing w:val="-9"/>
        </w:rPr>
        <w:t xml:space="preserve"> Regolamento (UE) n. 182/2011 del Parlamento Europeo e del Consiglio del 16 febbraio 2011 che stabilisce le regole e i principi generali riguardanti i meccanismi di controllo da parte degli Stati membri dell'esercizio dei poteri di esecuzione da parte degli Stati membri (AO L 55, 28.2.2011, p. 13).';</w:t>
      </w:r>
    </w:p>
    <w:p w14:paraId="47FFFFC9" w14:textId="77777777" w:rsidR="00A043C1" w:rsidRDefault="00A043C1">
      <w:pPr>
        <w:pStyle w:val="Corpotesto"/>
      </w:pPr>
    </w:p>
    <w:p w14:paraId="430490D8" w14:textId="77777777" w:rsidR="00A043C1" w:rsidRDefault="00A043C1">
      <w:pPr>
        <w:pStyle w:val="Corpotesto"/>
        <w:spacing w:before="97"/>
      </w:pPr>
    </w:p>
    <w:p w14:paraId="21358B9B" w14:textId="77777777" w:rsidR="00A043C1" w:rsidRDefault="009C49CD">
      <w:pPr>
        <w:pStyle w:val="Paragrafoelenco"/>
        <w:numPr>
          <w:ilvl w:val="0"/>
          <w:numId w:val="9"/>
        </w:numPr>
        <w:tabs>
          <w:tab w:val="left" w:pos="927"/>
        </w:tabs>
        <w:ind w:left="927" w:hanging="287"/>
        <w:rPr>
          <w:sz w:val="19"/>
        </w:rPr>
      </w:pPr>
      <w:r>
        <w:rPr>
          <w:smallCaps/>
          <w:color w:val="231F20"/>
          <w:spacing w:val="-4"/>
          <w:sz w:val="19"/>
        </w:rPr>
        <w:t xml:space="preserve">gli allegati </w:t>
      </w:r>
      <w:r>
        <w:rPr>
          <w:color w:val="231F20"/>
          <w:spacing w:val="-4"/>
          <w:sz w:val="19"/>
        </w:rPr>
        <w:t xml:space="preserve">I e III sono modificati in conformità con l' </w:t>
      </w:r>
      <w:r>
        <w:rPr>
          <w:smallCaps/>
          <w:color w:val="231F20"/>
          <w:spacing w:val="-4"/>
          <w:sz w:val="19"/>
        </w:rPr>
        <w:t xml:space="preserve">allegato </w:t>
      </w:r>
      <w:r>
        <w:rPr>
          <w:color w:val="231F20"/>
          <w:spacing w:val="-4"/>
          <w:sz w:val="19"/>
        </w:rPr>
        <w:t xml:space="preserve">I di questa </w:t>
      </w:r>
      <w:r>
        <w:rPr>
          <w:smallCaps/>
          <w:color w:val="231F20"/>
          <w:spacing w:val="-4"/>
          <w:sz w:val="19"/>
        </w:rPr>
        <w:t>direttiva;</w:t>
      </w:r>
    </w:p>
    <w:p w14:paraId="1E398AAF" w14:textId="77777777" w:rsidR="00A043C1" w:rsidRDefault="00A043C1">
      <w:pPr>
        <w:pStyle w:val="Corpotesto"/>
        <w:spacing w:before="116"/>
      </w:pPr>
    </w:p>
    <w:p w14:paraId="208A1918" w14:textId="77777777" w:rsidR="00A043C1" w:rsidRDefault="009C49CD">
      <w:pPr>
        <w:pStyle w:val="Paragrafoelenco"/>
        <w:numPr>
          <w:ilvl w:val="0"/>
          <w:numId w:val="9"/>
        </w:numPr>
        <w:tabs>
          <w:tab w:val="left" w:pos="928"/>
        </w:tabs>
        <w:spacing w:line="225" w:lineRule="auto"/>
        <w:ind w:right="638"/>
        <w:rPr>
          <w:sz w:val="19"/>
        </w:rPr>
      </w:pPr>
      <w:r>
        <w:rPr>
          <w:color w:val="231F20"/>
          <w:spacing w:val="-4"/>
          <w:sz w:val="19"/>
        </w:rPr>
        <w:t xml:space="preserve">nell </w:t>
      </w:r>
      <w:r>
        <w:rPr>
          <w:smallCaps/>
          <w:color w:val="231F20"/>
          <w:spacing w:val="-4"/>
          <w:sz w:val="19"/>
        </w:rPr>
        <w:t xml:space="preserve">'allegato </w:t>
      </w:r>
      <w:r>
        <w:rPr>
          <w:color w:val="231F20"/>
          <w:spacing w:val="-4"/>
          <w:sz w:val="19"/>
        </w:rPr>
        <w:t xml:space="preserve">IV, Sezione I, la ventiquattresima fila relativa alle 'Cotogne' è sostituita dalla seguente: 'Cotogne </w:t>
      </w:r>
      <w:r>
        <w:rPr>
          <w:color w:val="231F20"/>
          <w:spacing w:val="-4"/>
          <w:sz w:val="19"/>
        </w:rPr>
        <w:lastRenderedPageBreak/>
        <w:t>(</w:t>
      </w:r>
      <w:r>
        <w:rPr>
          <w:i/>
          <w:color w:val="231F20"/>
          <w:spacing w:val="-4"/>
          <w:sz w:val="19"/>
        </w:rPr>
        <w:t xml:space="preserve">Cydonia oblonga </w:t>
      </w:r>
      <w:r>
        <w:rPr>
          <w:color w:val="231F20"/>
          <w:sz w:val="19"/>
        </w:rPr>
        <w:t>L.) 50';</w:t>
      </w:r>
    </w:p>
    <w:p w14:paraId="6CF16610" w14:textId="77777777" w:rsidR="00A043C1" w:rsidRDefault="00A043C1">
      <w:pPr>
        <w:pStyle w:val="Paragrafoelenco"/>
        <w:spacing w:line="225" w:lineRule="auto"/>
        <w:rPr>
          <w:sz w:val="19"/>
        </w:rPr>
        <w:sectPr w:rsidR="00A043C1">
          <w:pgSz w:w="11910" w:h="16840"/>
          <w:pgMar w:top="1280" w:right="708" w:bottom="700" w:left="708" w:header="0" w:footer="434" w:gutter="0"/>
          <w:cols w:space="720"/>
        </w:sectPr>
      </w:pPr>
    </w:p>
    <w:p w14:paraId="03E5646F" w14:textId="77777777" w:rsidR="00A043C1" w:rsidRDefault="009C49CD">
      <w:pPr>
        <w:pStyle w:val="Paragrafoelenco"/>
        <w:numPr>
          <w:ilvl w:val="0"/>
          <w:numId w:val="9"/>
        </w:numPr>
        <w:tabs>
          <w:tab w:val="left" w:pos="927"/>
        </w:tabs>
        <w:spacing w:before="217"/>
        <w:ind w:left="927" w:hanging="287"/>
        <w:rPr>
          <w:sz w:val="19"/>
        </w:rPr>
      </w:pPr>
      <w:bookmarkStart w:id="10" w:name="_bookmark9"/>
      <w:bookmarkEnd w:id="10"/>
      <w:r>
        <w:rPr>
          <w:color w:val="231F20"/>
          <w:spacing w:val="-6"/>
          <w:sz w:val="19"/>
        </w:rPr>
        <w:lastRenderedPageBreak/>
        <w:t xml:space="preserve">nell </w:t>
      </w:r>
      <w:r>
        <w:rPr>
          <w:smallCaps/>
          <w:color w:val="231F20"/>
          <w:spacing w:val="-6"/>
          <w:sz w:val="19"/>
        </w:rPr>
        <w:t xml:space="preserve">'allegato </w:t>
      </w:r>
      <w:r>
        <w:rPr>
          <w:color w:val="231F20"/>
          <w:spacing w:val="-6"/>
          <w:sz w:val="19"/>
        </w:rPr>
        <w:t>V, la seguente riga è inserita tra le righe riguardanti 'Ribes nero' e 'Uva':</w:t>
      </w:r>
    </w:p>
    <w:p w14:paraId="124AAA1A" w14:textId="77777777" w:rsidR="00A043C1" w:rsidRDefault="00A043C1">
      <w:pPr>
        <w:pStyle w:val="Corpotesto"/>
        <w:spacing w:before="1"/>
        <w:rPr>
          <w:sz w:val="20"/>
        </w:rPr>
      </w:pPr>
    </w:p>
    <w:tbl>
      <w:tblPr>
        <w:tblStyle w:val="TableNormal"/>
        <w:tblW w:w="0" w:type="auto"/>
        <w:tblInd w:w="935"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1E0" w:firstRow="1" w:lastRow="1" w:firstColumn="1" w:lastColumn="1" w:noHBand="0" w:noVBand="0"/>
      </w:tblPr>
      <w:tblGrid>
        <w:gridCol w:w="2969"/>
        <w:gridCol w:w="2974"/>
        <w:gridCol w:w="2979"/>
      </w:tblGrid>
      <w:tr w:rsidR="00A043C1" w14:paraId="0C3DC78A" w14:textId="77777777">
        <w:trPr>
          <w:trHeight w:val="654"/>
        </w:trPr>
        <w:tc>
          <w:tcPr>
            <w:tcW w:w="2969" w:type="dxa"/>
            <w:tcBorders>
              <w:left w:val="nil"/>
              <w:right w:val="single" w:sz="4" w:space="0" w:color="231F20"/>
            </w:tcBorders>
          </w:tcPr>
          <w:p w14:paraId="556C6EA0" w14:textId="77777777" w:rsidR="00A043C1" w:rsidRDefault="009C49CD">
            <w:pPr>
              <w:pStyle w:val="TableParagraph"/>
              <w:rPr>
                <w:sz w:val="19"/>
              </w:rPr>
            </w:pPr>
            <w:r>
              <w:rPr>
                <w:color w:val="231F20"/>
                <w:spacing w:val="-4"/>
                <w:sz w:val="19"/>
              </w:rPr>
              <w:t>'Cocco (*)</w:t>
            </w:r>
          </w:p>
        </w:tc>
        <w:tc>
          <w:tcPr>
            <w:tcW w:w="2974" w:type="dxa"/>
            <w:tcBorders>
              <w:left w:val="single" w:sz="4" w:space="0" w:color="231F20"/>
            </w:tcBorders>
          </w:tcPr>
          <w:p w14:paraId="3BDCDF65" w14:textId="77777777" w:rsidR="00A043C1" w:rsidRDefault="009C49CD">
            <w:pPr>
              <w:pStyle w:val="TableParagraph"/>
              <w:ind w:left="57"/>
              <w:rPr>
                <w:sz w:val="19"/>
              </w:rPr>
            </w:pPr>
            <w:r>
              <w:rPr>
                <w:i/>
                <w:color w:val="231F20"/>
                <w:w w:val="85"/>
                <w:sz w:val="19"/>
              </w:rPr>
              <w:t xml:space="preserve">Cocos nucifera </w:t>
            </w:r>
            <w:r>
              <w:rPr>
                <w:color w:val="231F20"/>
                <w:spacing w:val="-5"/>
                <w:w w:val="85"/>
                <w:sz w:val="19"/>
              </w:rPr>
              <w:t>L.</w:t>
            </w:r>
          </w:p>
        </w:tc>
        <w:tc>
          <w:tcPr>
            <w:tcW w:w="2979" w:type="dxa"/>
            <w:tcBorders>
              <w:right w:val="nil"/>
            </w:tcBorders>
          </w:tcPr>
          <w:p w14:paraId="2372F56B" w14:textId="77777777" w:rsidR="00A043C1" w:rsidRDefault="009C49CD">
            <w:pPr>
              <w:pStyle w:val="TableParagraph"/>
              <w:ind w:left="54"/>
              <w:rPr>
                <w:sz w:val="19"/>
              </w:rPr>
            </w:pPr>
            <w:r>
              <w:rPr>
                <w:color w:val="231F20"/>
                <w:spacing w:val="-2"/>
                <w:sz w:val="19"/>
              </w:rPr>
              <w:t>4,5’.</w:t>
            </w:r>
          </w:p>
        </w:tc>
      </w:tr>
    </w:tbl>
    <w:p w14:paraId="391CBF6B" w14:textId="77777777" w:rsidR="00A043C1" w:rsidRDefault="00A043C1">
      <w:pPr>
        <w:pStyle w:val="Corpotesto"/>
        <w:spacing w:before="198"/>
      </w:pPr>
    </w:p>
    <w:p w14:paraId="1EE82DE3" w14:textId="77777777" w:rsidR="00A043C1" w:rsidRDefault="009C49CD">
      <w:pPr>
        <w:ind w:left="288" w:right="288"/>
        <w:jc w:val="center"/>
        <w:rPr>
          <w:i/>
          <w:sz w:val="19"/>
        </w:rPr>
      </w:pPr>
      <w:r>
        <w:rPr>
          <w:i/>
          <w:color w:val="231F20"/>
          <w:w w:val="85"/>
          <w:sz w:val="19"/>
        </w:rPr>
        <w:t xml:space="preserve">Articolo </w:t>
      </w:r>
      <w:r>
        <w:rPr>
          <w:i/>
          <w:color w:val="231F20"/>
          <w:spacing w:val="-10"/>
          <w:sz w:val="19"/>
        </w:rPr>
        <w:t>3</w:t>
      </w:r>
    </w:p>
    <w:p w14:paraId="4C3511EA" w14:textId="77777777" w:rsidR="00A043C1" w:rsidRDefault="009C49CD">
      <w:pPr>
        <w:pStyle w:val="Titolo1"/>
      </w:pPr>
      <w:r>
        <w:rPr>
          <w:color w:val="231F20"/>
          <w:spacing w:val="-4"/>
        </w:rPr>
        <w:t>Modifiche alla Direttiva 2001/113/CE</w:t>
      </w:r>
    </w:p>
    <w:p w14:paraId="2AFD1D8B" w14:textId="77777777" w:rsidR="00A043C1" w:rsidRDefault="009C49CD">
      <w:pPr>
        <w:pStyle w:val="Corpotesto"/>
        <w:spacing w:before="212"/>
        <w:ind w:left="640"/>
      </w:pPr>
      <w:r>
        <w:rPr>
          <w:smallCaps/>
          <w:color w:val="231F20"/>
          <w:w w:val="90"/>
        </w:rPr>
        <w:t xml:space="preserve">La direttiva </w:t>
      </w:r>
      <w:r>
        <w:rPr>
          <w:color w:val="231F20"/>
          <w:w w:val="90"/>
        </w:rPr>
        <w:t>2001/113/CE è modificata come segue:</w:t>
      </w:r>
    </w:p>
    <w:p w14:paraId="4B6327AD" w14:textId="77777777" w:rsidR="00A043C1" w:rsidRDefault="009C49CD">
      <w:pPr>
        <w:pStyle w:val="Paragrafoelenco"/>
        <w:numPr>
          <w:ilvl w:val="0"/>
          <w:numId w:val="7"/>
        </w:numPr>
        <w:tabs>
          <w:tab w:val="left" w:pos="927"/>
        </w:tabs>
        <w:spacing w:before="213"/>
        <w:ind w:left="927" w:hanging="287"/>
        <w:rPr>
          <w:sz w:val="19"/>
        </w:rPr>
      </w:pPr>
      <w:r>
        <w:rPr>
          <w:smallCaps/>
          <w:color w:val="231F20"/>
          <w:spacing w:val="-2"/>
          <w:sz w:val="19"/>
        </w:rPr>
        <w:t xml:space="preserve">L'articolo </w:t>
      </w:r>
      <w:r>
        <w:rPr>
          <w:color w:val="231F20"/>
          <w:spacing w:val="-2"/>
          <w:sz w:val="19"/>
        </w:rPr>
        <w:t>2 è modificato come segue:</w:t>
      </w:r>
    </w:p>
    <w:p w14:paraId="35F5EAF2" w14:textId="77777777" w:rsidR="00A043C1" w:rsidRDefault="009C49CD">
      <w:pPr>
        <w:pStyle w:val="Paragrafoelenco"/>
        <w:numPr>
          <w:ilvl w:val="1"/>
          <w:numId w:val="7"/>
        </w:numPr>
        <w:tabs>
          <w:tab w:val="left" w:pos="1208"/>
        </w:tabs>
        <w:spacing w:before="212"/>
        <w:ind w:left="1208" w:hanging="280"/>
        <w:rPr>
          <w:sz w:val="19"/>
        </w:rPr>
      </w:pPr>
      <w:r>
        <w:rPr>
          <w:color w:val="231F20"/>
          <w:w w:val="90"/>
          <w:sz w:val="19"/>
        </w:rPr>
        <w:t>La frase introduttiva è sostituita dalla seguente:</w:t>
      </w:r>
    </w:p>
    <w:p w14:paraId="36430A40" w14:textId="77777777" w:rsidR="00A043C1" w:rsidRDefault="009C49CD">
      <w:pPr>
        <w:pStyle w:val="Corpotesto"/>
        <w:spacing w:before="221" w:line="228" w:lineRule="auto"/>
        <w:ind w:left="1209" w:right="638"/>
        <w:jc w:val="both"/>
      </w:pPr>
      <w:r>
        <w:rPr>
          <w:color w:val="231F20"/>
          <w:w w:val="90"/>
        </w:rPr>
        <w:t xml:space="preserve">'Il Regolamento (UE) n. 1169/2011 del Parlamento Europeo e del Consiglio </w:t>
      </w:r>
      <w:hyperlink w:anchor="_bookmark9" w:history="1">
        <w:r>
          <w:rPr>
            <w:color w:val="231F20"/>
            <w:w w:val="90"/>
          </w:rPr>
          <w:t>(*)</w:t>
        </w:r>
      </w:hyperlink>
      <w:r>
        <w:rPr>
          <w:color w:val="231F20"/>
          <w:w w:val="90"/>
        </w:rPr>
        <w:t xml:space="preserve"> si applica ai prodotti definiti nell'</w:t>
      </w:r>
      <w:r>
        <w:rPr>
          <w:smallCaps/>
          <w:color w:val="231F20"/>
        </w:rPr>
        <w:t>allegato I di questa direttiva, soggetto alle seguenti condizioni:</w:t>
      </w:r>
    </w:p>
    <w:p w14:paraId="44ED05E7" w14:textId="77777777" w:rsidR="00A043C1" w:rsidRDefault="009C49CD">
      <w:pPr>
        <w:pStyle w:val="Corpotesto"/>
        <w:rPr>
          <w:sz w:val="17"/>
        </w:rPr>
      </w:pPr>
      <w:r>
        <w:rPr>
          <w:noProof/>
          <w:sz w:val="17"/>
        </w:rPr>
        <mc:AlternateContent>
          <mc:Choice Requires="wps">
            <w:drawing>
              <wp:anchor distT="0" distB="0" distL="0" distR="0" simplePos="0" relativeHeight="487593472" behindDoc="1" locked="0" layoutInCell="1" allowOverlap="1" wp14:anchorId="3317AD8D" wp14:editId="2E69CF45">
                <wp:simplePos x="0" y="0"/>
                <wp:positionH relativeFrom="page">
                  <wp:posOffset>1215792</wp:posOffset>
                </wp:positionH>
                <wp:positionV relativeFrom="paragraph">
                  <wp:posOffset>142127</wp:posOffset>
                </wp:positionV>
                <wp:extent cx="669290" cy="635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54" y="0"/>
                              </a:moveTo>
                              <a:lnTo>
                                <a:pt x="0" y="0"/>
                              </a:lnTo>
                              <a:lnTo>
                                <a:pt x="0" y="6324"/>
                              </a:lnTo>
                              <a:lnTo>
                                <a:pt x="669154" y="6324"/>
                              </a:lnTo>
                              <a:lnTo>
                                <a:pt x="66915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7E091E55" id="Graphic 30" o:spid="_x0000_s1026" style="position:absolute;margin-left:95.75pt;margin-top:11.2pt;width:52.7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" path="m669154,l,,,6324r669154,l669154,xe" fillcolor="#231f20" stroked="f">
                <v:path arrowok="t"/>
                <w10:wrap type="topAndBottom" anchorx="page"/>
              </v:shape>
            </w:pict>
          </mc:Fallback>
        </mc:AlternateContent>
      </w:r>
    </w:p>
    <w:p w14:paraId="540841CA" w14:textId="77777777" w:rsidR="00A043C1" w:rsidRDefault="009C49CD">
      <w:pPr>
        <w:pStyle w:val="Corpotesto"/>
        <w:spacing w:before="31" w:line="225" w:lineRule="auto"/>
        <w:ind w:left="1648" w:right="637" w:hanging="439"/>
        <w:jc w:val="both"/>
      </w:pPr>
      <w:hyperlink w:anchor="_bookmark9" w:history="1">
        <w:r>
          <w:rPr>
            <w:color w:val="231F20"/>
          </w:rPr>
          <w:t>(*)</w:t>
        </w:r>
      </w:hyperlink>
      <w:r>
        <w:rPr>
          <w:color w:val="231F20"/>
          <w:spacing w:val="39"/>
        </w:rPr>
        <w:t xml:space="preserve"> Regolamento (UE) n. 1169/2011 del Parlamento europeo e del Consiglio del 25 ottobre 2011 sulla fornitura di informazioni alimentari ai consumatori, modifica i Regolamenti (CE) n. 1924/2006 e (CE) n. 1925/2006 del Parlamento Europeo e del Consiglio, e abrogazione della </w:t>
      </w:r>
      <w:r>
        <w:rPr>
          <w:smallCaps/>
          <w:color w:val="231F20"/>
        </w:rPr>
        <w:t xml:space="preserve">direttiva </w:t>
      </w:r>
      <w:r>
        <w:rPr>
          <w:color w:val="231F20"/>
          <w:w w:val="90"/>
        </w:rPr>
        <w:t xml:space="preserve">della Commissione 87/250/CEE, </w:t>
      </w:r>
      <w:r>
        <w:rPr>
          <w:smallCaps/>
          <w:color w:val="231F20"/>
          <w:w w:val="90"/>
        </w:rPr>
        <w:t>direttiva del Consiglio 90/496/CEE, Direttiva della Commissione 1999/10/CE, Direttiva 2000/13/CE del</w:t>
      </w:r>
      <w:r>
        <w:rPr>
          <w:color w:val="231F20"/>
        </w:rPr>
        <w:t xml:space="preserve"> Parlamento Europeo e del Consiglio,  </w:t>
      </w:r>
      <w:r>
        <w:rPr>
          <w:smallCaps/>
          <w:color w:val="231F20"/>
        </w:rPr>
        <w:t>Direttive della Commissione 2002/67/CE e 2008/5/CE e Regolamento della Commissione (CE) n. 608/2004 (AO L 304, 22.11.2011, p. 18).';</w:t>
      </w:r>
    </w:p>
    <w:p w14:paraId="5BD0B82D" w14:textId="77777777" w:rsidR="00A043C1" w:rsidRDefault="00A043C1">
      <w:pPr>
        <w:pStyle w:val="Corpotesto"/>
        <w:spacing w:before="206"/>
      </w:pPr>
    </w:p>
    <w:p w14:paraId="71366F5C" w14:textId="77777777" w:rsidR="00A043C1" w:rsidRDefault="009C49CD">
      <w:pPr>
        <w:pStyle w:val="Paragrafoelenco"/>
        <w:numPr>
          <w:ilvl w:val="1"/>
          <w:numId w:val="7"/>
        </w:numPr>
        <w:tabs>
          <w:tab w:val="left" w:pos="1209"/>
        </w:tabs>
        <w:ind w:hanging="281"/>
        <w:rPr>
          <w:sz w:val="19"/>
        </w:rPr>
      </w:pPr>
      <w:r>
        <w:rPr>
          <w:color w:val="231F20"/>
          <w:spacing w:val="-4"/>
          <w:sz w:val="19"/>
        </w:rPr>
        <w:t>Nel punto 2 è aggiunto il seguente sottoparagrafo:</w:t>
      </w:r>
    </w:p>
    <w:p w14:paraId="505B1488" w14:textId="77777777" w:rsidR="00A043C1" w:rsidRDefault="009C49CD">
      <w:pPr>
        <w:pStyle w:val="Corpotesto"/>
        <w:spacing w:before="222" w:line="225" w:lineRule="auto"/>
        <w:ind w:left="1209" w:right="638"/>
        <w:jc w:val="both"/>
      </w:pPr>
      <w:r>
        <w:rPr>
          <w:color w:val="231F20"/>
        </w:rPr>
        <w:t>'Per deroga al primo sottoparagrafo, gli Stati membri che non autorizzano l'uso dei termini "marmellata" e "marmellata extra" per i nomi dei prodotti "marmellata" e "marmellata extra", come previsto nel primo e secondo rientro della Parte I dell'</w:t>
      </w:r>
      <w:r>
        <w:rPr>
          <w:smallCaps/>
          <w:color w:val="231F20"/>
        </w:rPr>
        <w:t xml:space="preserve">allegato I, possono autorizzare, sul loro territorio, l'uso dell'indicazione "marmellata di frutta mista" o "marmellata di frutta [x]",  dove x è il numero di frutti, nel caso della marmellata di agrumi </w:t>
      </w:r>
      <w:r>
        <w:rPr>
          <w:color w:val="231F20"/>
          <w:spacing w:val="-2"/>
        </w:rPr>
        <w:t>prodotta da tre o più frutti.';</w:t>
      </w:r>
    </w:p>
    <w:p w14:paraId="512F85D7" w14:textId="77777777" w:rsidR="00A043C1" w:rsidRDefault="009C49CD">
      <w:pPr>
        <w:pStyle w:val="Paragrafoelenco"/>
        <w:numPr>
          <w:ilvl w:val="1"/>
          <w:numId w:val="7"/>
        </w:numPr>
        <w:tabs>
          <w:tab w:val="left" w:pos="1208"/>
        </w:tabs>
        <w:spacing w:before="218"/>
        <w:ind w:left="1208" w:hanging="280"/>
        <w:rPr>
          <w:sz w:val="19"/>
        </w:rPr>
      </w:pPr>
      <w:r>
        <w:rPr>
          <w:color w:val="231F20"/>
          <w:sz w:val="19"/>
        </w:rPr>
        <w:t>il punto 4 viene eliminato;</w:t>
      </w:r>
    </w:p>
    <w:p w14:paraId="272E5A2E" w14:textId="77777777" w:rsidR="00A043C1" w:rsidRDefault="009C49CD">
      <w:pPr>
        <w:pStyle w:val="Paragrafoelenco"/>
        <w:numPr>
          <w:ilvl w:val="1"/>
          <w:numId w:val="7"/>
        </w:numPr>
        <w:tabs>
          <w:tab w:val="left" w:pos="1208"/>
        </w:tabs>
        <w:spacing w:before="213"/>
        <w:ind w:left="1208" w:hanging="280"/>
        <w:rPr>
          <w:sz w:val="19"/>
        </w:rPr>
      </w:pPr>
      <w:r>
        <w:rPr>
          <w:color w:val="231F20"/>
          <w:spacing w:val="-4"/>
          <w:sz w:val="19"/>
        </w:rPr>
        <w:t>Il punto 5 è sostituito dal seguente:</w:t>
      </w:r>
    </w:p>
    <w:p w14:paraId="38465EB8" w14:textId="77777777" w:rsidR="00A043C1" w:rsidRDefault="00A043C1">
      <w:pPr>
        <w:pStyle w:val="Corpotesto"/>
      </w:pPr>
    </w:p>
    <w:p w14:paraId="7EAC81AC" w14:textId="77777777" w:rsidR="00A043C1" w:rsidRDefault="009C49CD">
      <w:pPr>
        <w:pStyle w:val="Corpotesto"/>
        <w:spacing w:before="1" w:line="225" w:lineRule="auto"/>
        <w:ind w:left="1470" w:right="635" w:hanging="261"/>
      </w:pPr>
      <w:r>
        <w:rPr>
          <w:color w:val="231F20"/>
          <w:spacing w:val="-4"/>
        </w:rPr>
        <w:t>'5. I dettagli menzionati al punto 3 dovranno apparire nello stesso campo visivo del nome del prodotto e in caratteri chiaramente visibili.';</w:t>
      </w:r>
    </w:p>
    <w:p w14:paraId="3AF7929B" w14:textId="77777777" w:rsidR="00A043C1" w:rsidRDefault="009C49CD">
      <w:pPr>
        <w:pStyle w:val="Paragrafoelenco"/>
        <w:numPr>
          <w:ilvl w:val="1"/>
          <w:numId w:val="7"/>
        </w:numPr>
        <w:tabs>
          <w:tab w:val="left" w:pos="1208"/>
        </w:tabs>
        <w:spacing w:before="215"/>
        <w:ind w:left="1208" w:hanging="280"/>
        <w:rPr>
          <w:sz w:val="19"/>
        </w:rPr>
      </w:pPr>
      <w:r>
        <w:rPr>
          <w:color w:val="231F20"/>
          <w:sz w:val="19"/>
        </w:rPr>
        <w:t>il punto 6 viene eliminato;</w:t>
      </w:r>
    </w:p>
    <w:p w14:paraId="46C0062C" w14:textId="77777777" w:rsidR="00A043C1" w:rsidRDefault="009C49CD">
      <w:pPr>
        <w:pStyle w:val="Paragrafoelenco"/>
        <w:numPr>
          <w:ilvl w:val="0"/>
          <w:numId w:val="7"/>
        </w:numPr>
        <w:tabs>
          <w:tab w:val="left" w:pos="927"/>
        </w:tabs>
        <w:spacing w:before="212"/>
        <w:ind w:left="927" w:hanging="287"/>
        <w:rPr>
          <w:sz w:val="19"/>
        </w:rPr>
      </w:pPr>
      <w:r>
        <w:rPr>
          <w:smallCaps/>
          <w:color w:val="231F20"/>
          <w:spacing w:val="-2"/>
          <w:sz w:val="19"/>
        </w:rPr>
        <w:t xml:space="preserve">L'articolo </w:t>
      </w:r>
      <w:r>
        <w:rPr>
          <w:color w:val="231F20"/>
          <w:spacing w:val="-2"/>
          <w:sz w:val="19"/>
        </w:rPr>
        <w:t>4 è sostituito dal seguente:</w:t>
      </w:r>
    </w:p>
    <w:p w14:paraId="4FB992DC" w14:textId="77777777" w:rsidR="00A043C1" w:rsidRDefault="009C49CD">
      <w:pPr>
        <w:spacing w:before="212"/>
        <w:ind w:left="928"/>
        <w:jc w:val="both"/>
        <w:rPr>
          <w:i/>
          <w:sz w:val="19"/>
        </w:rPr>
      </w:pPr>
      <w:r>
        <w:rPr>
          <w:i/>
          <w:color w:val="231F20"/>
          <w:w w:val="85"/>
          <w:sz w:val="19"/>
        </w:rPr>
        <w:t xml:space="preserve">'Articolo </w:t>
      </w:r>
      <w:r>
        <w:rPr>
          <w:i/>
          <w:color w:val="231F20"/>
          <w:spacing w:val="-10"/>
          <w:sz w:val="19"/>
        </w:rPr>
        <w:t>4</w:t>
      </w:r>
    </w:p>
    <w:p w14:paraId="1D43E9B3" w14:textId="77777777" w:rsidR="00A043C1" w:rsidRDefault="009C49CD">
      <w:pPr>
        <w:pStyle w:val="Corpotesto"/>
        <w:spacing w:before="124" w:line="228" w:lineRule="auto"/>
        <w:ind w:left="928" w:right="638"/>
        <w:jc w:val="both"/>
      </w:pPr>
      <w:r>
        <w:rPr>
          <w:color w:val="231F20"/>
          <w:spacing w:val="-6"/>
        </w:rPr>
        <w:t>Solo gli ingredienti elencati nell'</w:t>
      </w:r>
      <w:r>
        <w:rPr>
          <w:smallCaps/>
          <w:color w:val="231F20"/>
          <w:spacing w:val="-6"/>
        </w:rPr>
        <w:t xml:space="preserve">allegato </w:t>
      </w:r>
      <w:r>
        <w:rPr>
          <w:color w:val="231F20"/>
          <w:spacing w:val="-6"/>
        </w:rPr>
        <w:t>II e le materie prime che rispettano  l'</w:t>
      </w:r>
      <w:r>
        <w:rPr>
          <w:smallCaps/>
          <w:color w:val="231F20"/>
          <w:spacing w:val="-6"/>
        </w:rPr>
        <w:t xml:space="preserve">allegato </w:t>
      </w:r>
      <w:r>
        <w:rPr>
          <w:color w:val="231F20"/>
          <w:spacing w:val="-6"/>
        </w:rPr>
        <w:t>III possono essere utilizzati nella fabbricazione dei prodotti definiti nell</w:t>
      </w:r>
      <w:r>
        <w:rPr>
          <w:smallCaps/>
          <w:color w:val="231F20"/>
        </w:rPr>
        <w:t>'allegato I.';</w:t>
      </w:r>
    </w:p>
    <w:p w14:paraId="51694175" w14:textId="77777777" w:rsidR="00A043C1" w:rsidRDefault="009C49CD">
      <w:pPr>
        <w:pStyle w:val="Paragrafoelenco"/>
        <w:numPr>
          <w:ilvl w:val="0"/>
          <w:numId w:val="7"/>
        </w:numPr>
        <w:tabs>
          <w:tab w:val="left" w:pos="927"/>
        </w:tabs>
        <w:spacing w:before="213"/>
        <w:ind w:left="927" w:hanging="287"/>
        <w:rPr>
          <w:sz w:val="19"/>
        </w:rPr>
      </w:pPr>
      <w:r>
        <w:rPr>
          <w:color w:val="231F20"/>
          <w:spacing w:val="-2"/>
          <w:sz w:val="19"/>
        </w:rPr>
        <w:t xml:space="preserve">Viene inserito il seguente </w:t>
      </w:r>
      <w:r>
        <w:rPr>
          <w:smallCaps/>
          <w:color w:val="231F20"/>
          <w:spacing w:val="-2"/>
          <w:sz w:val="19"/>
        </w:rPr>
        <w:t xml:space="preserve">articolo </w:t>
      </w:r>
      <w:r>
        <w:rPr>
          <w:color w:val="231F20"/>
          <w:spacing w:val="-2"/>
          <w:sz w:val="19"/>
        </w:rPr>
        <w:t>:</w:t>
      </w:r>
    </w:p>
    <w:p w14:paraId="4E00FFA4" w14:textId="77777777" w:rsidR="00A043C1" w:rsidRDefault="009C49CD">
      <w:pPr>
        <w:spacing w:before="213"/>
        <w:ind w:left="928"/>
        <w:jc w:val="both"/>
        <w:rPr>
          <w:i/>
          <w:sz w:val="19"/>
        </w:rPr>
      </w:pPr>
      <w:r>
        <w:rPr>
          <w:i/>
          <w:color w:val="231F20"/>
          <w:w w:val="85"/>
          <w:sz w:val="19"/>
        </w:rPr>
        <w:t xml:space="preserve">'Articolo </w:t>
      </w:r>
      <w:r>
        <w:rPr>
          <w:i/>
          <w:color w:val="231F20"/>
          <w:spacing w:val="-5"/>
          <w:w w:val="95"/>
          <w:sz w:val="19"/>
        </w:rPr>
        <w:t>6a</w:t>
      </w:r>
    </w:p>
    <w:p w14:paraId="175C2420" w14:textId="77777777" w:rsidR="00A043C1" w:rsidRDefault="009C49CD">
      <w:pPr>
        <w:pStyle w:val="Corpotesto"/>
        <w:spacing w:before="126" w:line="225" w:lineRule="auto"/>
        <w:ind w:left="928" w:right="637"/>
        <w:jc w:val="both"/>
      </w:pPr>
      <w:r>
        <w:rPr>
          <w:color w:val="231F20"/>
          <w:spacing w:val="-2"/>
        </w:rPr>
        <w:t xml:space="preserve">Entro oltre il 14 giugno 2027, la Commissione presenterà un rapporto al Parlamento Europeo e al Consiglio </w:t>
      </w:r>
      <w:r>
        <w:rPr>
          <w:color w:val="231F20"/>
          <w:w w:val="90"/>
        </w:rPr>
        <w:t xml:space="preserve">che valuti la fattibilità delle diverse possibilità di etichettatura che indichino il paese o i paesi di origine in cui sono stati raccolti i frutti utilizzati per la produzione di marmellate, gelatine, marmellate di agrumi e purè di castagne zuccherate </w:t>
      </w:r>
      <w:r>
        <w:rPr>
          <w:color w:val="231F20"/>
          <w:spacing w:val="-4"/>
        </w:rPr>
        <w:t>. Tale rapporto sarà accompagnato, dove opportuno, da una proposta legislativa.';</w:t>
      </w:r>
    </w:p>
    <w:p w14:paraId="44E2A888" w14:textId="77777777" w:rsidR="00A043C1" w:rsidRDefault="009C49CD">
      <w:pPr>
        <w:pStyle w:val="Paragrafoelenco"/>
        <w:numPr>
          <w:ilvl w:val="0"/>
          <w:numId w:val="7"/>
        </w:numPr>
        <w:tabs>
          <w:tab w:val="left" w:pos="927"/>
        </w:tabs>
        <w:spacing w:before="217"/>
        <w:ind w:left="927" w:hanging="287"/>
        <w:rPr>
          <w:sz w:val="19"/>
        </w:rPr>
      </w:pPr>
      <w:r>
        <w:rPr>
          <w:smallCaps/>
          <w:color w:val="231F20"/>
          <w:spacing w:val="-2"/>
          <w:sz w:val="19"/>
        </w:rPr>
        <w:t xml:space="preserve">l'allegato </w:t>
      </w:r>
      <w:r>
        <w:rPr>
          <w:color w:val="231F20"/>
          <w:spacing w:val="-2"/>
          <w:sz w:val="19"/>
        </w:rPr>
        <w:t>I è modificato in conformità con l'</w:t>
      </w:r>
      <w:r>
        <w:rPr>
          <w:smallCaps/>
          <w:color w:val="231F20"/>
          <w:spacing w:val="-2"/>
          <w:sz w:val="19"/>
        </w:rPr>
        <w:t xml:space="preserve">allegato </w:t>
      </w:r>
      <w:r>
        <w:rPr>
          <w:color w:val="231F20"/>
          <w:spacing w:val="-2"/>
          <w:sz w:val="19"/>
        </w:rPr>
        <w:t xml:space="preserve">II di questa </w:t>
      </w:r>
      <w:r>
        <w:rPr>
          <w:smallCaps/>
          <w:color w:val="231F20"/>
          <w:spacing w:val="-2"/>
          <w:sz w:val="19"/>
        </w:rPr>
        <w:t>direttiva;</w:t>
      </w:r>
    </w:p>
    <w:p w14:paraId="46683921" w14:textId="77777777" w:rsidR="00A043C1" w:rsidRDefault="009C49CD">
      <w:pPr>
        <w:pStyle w:val="Paragrafoelenco"/>
        <w:numPr>
          <w:ilvl w:val="0"/>
          <w:numId w:val="7"/>
        </w:numPr>
        <w:tabs>
          <w:tab w:val="left" w:pos="927"/>
        </w:tabs>
        <w:spacing w:before="213"/>
        <w:ind w:left="927" w:hanging="287"/>
        <w:rPr>
          <w:sz w:val="19"/>
        </w:rPr>
      </w:pPr>
      <w:r>
        <w:rPr>
          <w:smallCaps/>
          <w:color w:val="231F20"/>
          <w:spacing w:val="-2"/>
          <w:sz w:val="19"/>
        </w:rPr>
        <w:t xml:space="preserve">L'allegato </w:t>
      </w:r>
      <w:r>
        <w:rPr>
          <w:color w:val="231F20"/>
          <w:spacing w:val="-2"/>
          <w:sz w:val="19"/>
        </w:rPr>
        <w:t>II è modificato come segue:</w:t>
      </w:r>
    </w:p>
    <w:p w14:paraId="27648B05" w14:textId="77777777" w:rsidR="00A043C1" w:rsidRDefault="009C49CD">
      <w:pPr>
        <w:pStyle w:val="Paragrafoelenco"/>
        <w:numPr>
          <w:ilvl w:val="1"/>
          <w:numId w:val="7"/>
        </w:numPr>
        <w:tabs>
          <w:tab w:val="left" w:pos="1207"/>
          <w:tab w:val="left" w:pos="1209"/>
        </w:tabs>
        <w:spacing w:before="172" w:line="468" w:lineRule="auto"/>
        <w:ind w:right="4882"/>
        <w:rPr>
          <w:sz w:val="19"/>
        </w:rPr>
      </w:pPr>
      <w:r>
        <w:rPr>
          <w:color w:val="231F20"/>
          <w:spacing w:val="-6"/>
          <w:sz w:val="19"/>
        </w:rPr>
        <w:t xml:space="preserve">dal secondo al sesto sono sostituiti dai seguenti: '— succo </w:t>
      </w:r>
      <w:r>
        <w:rPr>
          <w:color w:val="231F20"/>
          <w:spacing w:val="-6"/>
          <w:sz w:val="19"/>
        </w:rPr>
        <w:lastRenderedPageBreak/>
        <w:t>di frutta, concentrato o meno: solo nella marmellata,</w:t>
      </w:r>
    </w:p>
    <w:p w14:paraId="57360519" w14:textId="77777777" w:rsidR="00A043C1" w:rsidRDefault="00A043C1">
      <w:pPr>
        <w:pStyle w:val="Paragrafoelenco"/>
        <w:spacing w:line="468" w:lineRule="auto"/>
        <w:rPr>
          <w:sz w:val="19"/>
        </w:rPr>
        <w:sectPr w:rsidR="00A043C1">
          <w:pgSz w:w="11910" w:h="16840"/>
          <w:pgMar w:top="1280" w:right="708" w:bottom="700" w:left="708" w:header="0" w:footer="434" w:gutter="0"/>
          <w:cols w:space="720"/>
        </w:sectPr>
      </w:pPr>
    </w:p>
    <w:p w14:paraId="4E6E7875" w14:textId="77777777" w:rsidR="00A043C1" w:rsidRDefault="00A043C1">
      <w:pPr>
        <w:pStyle w:val="Corpotesto"/>
        <w:spacing w:before="3"/>
      </w:pPr>
    </w:p>
    <w:p w14:paraId="7F0FFB50" w14:textId="77777777" w:rsidR="00A043C1" w:rsidRDefault="009C49CD">
      <w:pPr>
        <w:pStyle w:val="Paragrafoelenco"/>
        <w:numPr>
          <w:ilvl w:val="2"/>
          <w:numId w:val="7"/>
        </w:numPr>
        <w:tabs>
          <w:tab w:val="left" w:pos="1508"/>
        </w:tabs>
        <w:spacing w:line="228" w:lineRule="auto"/>
        <w:ind w:right="638"/>
        <w:jc w:val="both"/>
        <w:rPr>
          <w:sz w:val="19"/>
        </w:rPr>
      </w:pPr>
      <w:bookmarkStart w:id="11" w:name="_bookmark10"/>
      <w:bookmarkEnd w:id="11"/>
      <w:r>
        <w:rPr>
          <w:color w:val="231F20"/>
          <w:w w:val="90"/>
          <w:sz w:val="19"/>
        </w:rPr>
        <w:t>Succo di agrumi, concentrato o meno: in prodotti ottenuti da altri tipi di frutta: solo in marmellata, marmellata</w:t>
      </w:r>
      <w:r>
        <w:rPr>
          <w:color w:val="231F20"/>
          <w:sz w:val="19"/>
        </w:rPr>
        <w:t xml:space="preserve"> extra, gelatina e gelatina extra,</w:t>
      </w:r>
    </w:p>
    <w:p w14:paraId="232931F6" w14:textId="77777777" w:rsidR="00A043C1" w:rsidRDefault="009C49CD">
      <w:pPr>
        <w:pStyle w:val="Paragrafoelenco"/>
        <w:numPr>
          <w:ilvl w:val="2"/>
          <w:numId w:val="7"/>
        </w:numPr>
        <w:tabs>
          <w:tab w:val="left" w:pos="1508"/>
        </w:tabs>
        <w:spacing w:before="219" w:line="228" w:lineRule="auto"/>
        <w:ind w:right="637"/>
        <w:jc w:val="both"/>
        <w:rPr>
          <w:sz w:val="19"/>
        </w:rPr>
      </w:pPr>
      <w:r>
        <w:rPr>
          <w:color w:val="231F20"/>
          <w:sz w:val="19"/>
        </w:rPr>
        <w:t xml:space="preserve">Succhi di frutta rossa, concentrati o meno: solo in marmellata e marmellata extra realizzati con uccane, </w:t>
      </w:r>
      <w:r>
        <w:rPr>
          <w:color w:val="231F20"/>
          <w:w w:val="90"/>
          <w:sz w:val="19"/>
        </w:rPr>
        <w:t>fragole, lamponi, uve spine, ribes rossi, prugne e rabarbaro,</w:t>
      </w:r>
    </w:p>
    <w:p w14:paraId="7E6E749E" w14:textId="77777777" w:rsidR="00A043C1" w:rsidRDefault="009C49CD">
      <w:pPr>
        <w:pStyle w:val="Paragrafoelenco"/>
        <w:numPr>
          <w:ilvl w:val="2"/>
          <w:numId w:val="7"/>
        </w:numPr>
        <w:tabs>
          <w:tab w:val="left" w:pos="1508"/>
        </w:tabs>
        <w:spacing w:before="218" w:line="228" w:lineRule="auto"/>
        <w:ind w:right="638"/>
        <w:jc w:val="both"/>
        <w:rPr>
          <w:sz w:val="19"/>
        </w:rPr>
      </w:pPr>
      <w:r>
        <w:rPr>
          <w:color w:val="231F20"/>
          <w:sz w:val="19"/>
        </w:rPr>
        <w:t>Succo di barbabietola rossa, concentrato o meno: solo in marmellata e marmellata realizzata con fragole, lamponi, uve spina, ribes rosso e prugne,</w:t>
      </w:r>
    </w:p>
    <w:p w14:paraId="6E7CD1D3" w14:textId="77777777" w:rsidR="00A043C1" w:rsidRDefault="009C49CD">
      <w:pPr>
        <w:pStyle w:val="Paragrafoelenco"/>
        <w:numPr>
          <w:ilvl w:val="2"/>
          <w:numId w:val="7"/>
        </w:numPr>
        <w:tabs>
          <w:tab w:val="left" w:pos="1508"/>
        </w:tabs>
        <w:spacing w:before="211"/>
        <w:ind w:hanging="299"/>
        <w:rPr>
          <w:sz w:val="19"/>
        </w:rPr>
      </w:pPr>
      <w:r>
        <w:rPr>
          <w:color w:val="231F20"/>
          <w:w w:val="90"/>
          <w:sz w:val="19"/>
        </w:rPr>
        <w:t>oli essenziali di agrumi: solo in marmellata di agrumi e marmellata di marmellata di gelatina,';</w:t>
      </w:r>
    </w:p>
    <w:p w14:paraId="458A723B" w14:textId="77777777" w:rsidR="00A043C1" w:rsidRDefault="009C49CD">
      <w:pPr>
        <w:pStyle w:val="Paragrafoelenco"/>
        <w:numPr>
          <w:ilvl w:val="1"/>
          <w:numId w:val="7"/>
        </w:numPr>
        <w:tabs>
          <w:tab w:val="left" w:pos="1209"/>
        </w:tabs>
        <w:spacing w:before="208"/>
        <w:ind w:hanging="281"/>
        <w:rPr>
          <w:sz w:val="19"/>
        </w:rPr>
      </w:pPr>
      <w:r>
        <w:rPr>
          <w:color w:val="231F20"/>
          <w:spacing w:val="-4"/>
          <w:sz w:val="19"/>
        </w:rPr>
        <w:t>Viene aggiunto il seguente ritaglio:</w:t>
      </w:r>
    </w:p>
    <w:p w14:paraId="6B4D0E88" w14:textId="77777777" w:rsidR="00A043C1" w:rsidRDefault="009C49CD">
      <w:pPr>
        <w:pStyle w:val="Corpotesto"/>
        <w:spacing w:before="220" w:line="225" w:lineRule="auto"/>
        <w:ind w:left="1508" w:right="638" w:hanging="300"/>
        <w:jc w:val="both"/>
      </w:pPr>
      <w:r>
        <w:rPr>
          <w:color w:val="231F20"/>
          <w:w w:val="90"/>
        </w:rPr>
        <w:t>'— additivi alimentari autorizzati in conformità con il Regolamento (CE) n. 1333/2008 del Parlamento Europeo e del</w:t>
      </w:r>
      <w:r>
        <w:rPr>
          <w:color w:val="231F20"/>
        </w:rPr>
        <w:t xml:space="preserve"> Consiglio </w:t>
      </w:r>
      <w:hyperlink w:anchor="_bookmark10" w:history="1">
        <w:r>
          <w:rPr>
            <w:color w:val="231F20"/>
          </w:rPr>
          <w:t>(*).</w:t>
        </w:r>
      </w:hyperlink>
      <w:r>
        <w:rPr>
          <w:color w:val="231F20"/>
          <w:spacing w:val="40"/>
        </w:rPr>
        <w:t xml:space="preserve"> </w:t>
      </w:r>
    </w:p>
    <w:p w14:paraId="06337417" w14:textId="77777777" w:rsidR="00A043C1" w:rsidRDefault="009C49CD">
      <w:pPr>
        <w:pStyle w:val="Corpotesto"/>
        <w:spacing w:before="123"/>
        <w:rPr>
          <w:sz w:val="20"/>
        </w:rPr>
      </w:pPr>
      <w:r>
        <w:rPr>
          <w:noProof/>
          <w:sz w:val="20"/>
        </w:rPr>
        <mc:AlternateContent>
          <mc:Choice Requires="wps">
            <w:drawing>
              <wp:anchor distT="0" distB="0" distL="0" distR="0" simplePos="0" relativeHeight="487593984" behindDoc="1" locked="0" layoutInCell="1" allowOverlap="1" wp14:anchorId="2C4143C3" wp14:editId="5ED1646F">
                <wp:simplePos x="0" y="0"/>
                <wp:positionH relativeFrom="page">
                  <wp:posOffset>1215792</wp:posOffset>
                </wp:positionH>
                <wp:positionV relativeFrom="paragraph">
                  <wp:posOffset>242833</wp:posOffset>
                </wp:positionV>
                <wp:extent cx="669290" cy="635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54" y="0"/>
                              </a:moveTo>
                              <a:lnTo>
                                <a:pt x="0" y="0"/>
                              </a:lnTo>
                              <a:lnTo>
                                <a:pt x="0" y="6324"/>
                              </a:lnTo>
                              <a:lnTo>
                                <a:pt x="669154" y="6324"/>
                              </a:lnTo>
                              <a:lnTo>
                                <a:pt x="66915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4A8540FC" id="Graphic 31" o:spid="_x0000_s1026" style="position:absolute;margin-left:95.75pt;margin-top:19.1pt;width:52.7pt;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" path="m669154,l,,,6324r669154,l669154,xe" fillcolor="#231f20" stroked="f">
                <v:path arrowok="t"/>
                <w10:wrap type="topAndBottom" anchorx="page"/>
              </v:shape>
            </w:pict>
          </mc:Fallback>
        </mc:AlternateContent>
      </w:r>
    </w:p>
    <w:p w14:paraId="7EF9536B" w14:textId="77777777" w:rsidR="00A043C1" w:rsidRDefault="009C49CD">
      <w:pPr>
        <w:pStyle w:val="Corpotesto"/>
        <w:spacing w:before="30" w:line="225" w:lineRule="auto"/>
        <w:ind w:left="1648" w:right="638" w:hanging="439"/>
        <w:jc w:val="both"/>
      </w:pPr>
      <w:hyperlink w:anchor="_bookmark10" w:history="1">
        <w:r>
          <w:rPr>
            <w:color w:val="231F20"/>
            <w:spacing w:val="-4"/>
          </w:rPr>
          <w:t>(*)</w:t>
        </w:r>
      </w:hyperlink>
      <w:r>
        <w:rPr>
          <w:color w:val="231F20"/>
          <w:spacing w:val="61"/>
          <w:w w:val="150"/>
        </w:rPr>
        <w:t xml:space="preserve"> </w:t>
      </w:r>
      <w:r>
        <w:rPr>
          <w:color w:val="231F20"/>
          <w:spacing w:val="-4"/>
        </w:rPr>
        <w:t xml:space="preserve">Regolamento (CE) n. 1333/2008 del Parlamento Europeo e del Consiglio del 16 </w:t>
      </w:r>
      <w:r>
        <w:rPr>
          <w:smallCaps/>
          <w:color w:val="231F20"/>
          <w:spacing w:val="-4"/>
        </w:rPr>
        <w:t xml:space="preserve">dicembre </w:t>
      </w:r>
      <w:r>
        <w:rPr>
          <w:color w:val="231F20"/>
          <w:spacing w:val="-4"/>
        </w:rPr>
        <w:t>2008 sugli additivi alimentari (OJ L 354, 31.12.2008, p. 16).';</w:t>
      </w:r>
    </w:p>
    <w:p w14:paraId="3E02317F" w14:textId="77777777" w:rsidR="00A043C1" w:rsidRDefault="00A043C1">
      <w:pPr>
        <w:pStyle w:val="Corpotesto"/>
        <w:spacing w:before="199"/>
      </w:pPr>
    </w:p>
    <w:p w14:paraId="7531B81D" w14:textId="77777777" w:rsidR="00A043C1" w:rsidRDefault="009C49CD">
      <w:pPr>
        <w:pStyle w:val="Paragrafoelenco"/>
        <w:numPr>
          <w:ilvl w:val="0"/>
          <w:numId w:val="7"/>
        </w:numPr>
        <w:tabs>
          <w:tab w:val="left" w:pos="927"/>
        </w:tabs>
        <w:spacing w:before="1"/>
        <w:ind w:left="927" w:hanging="287"/>
        <w:rPr>
          <w:sz w:val="19"/>
        </w:rPr>
      </w:pPr>
      <w:r>
        <w:rPr>
          <w:color w:val="231F20"/>
          <w:spacing w:val="-2"/>
          <w:sz w:val="19"/>
        </w:rPr>
        <w:t xml:space="preserve">nell </w:t>
      </w:r>
      <w:r>
        <w:rPr>
          <w:smallCaps/>
          <w:color w:val="231F20"/>
          <w:spacing w:val="-2"/>
          <w:sz w:val="19"/>
        </w:rPr>
        <w:t xml:space="preserve">'allegato </w:t>
      </w:r>
      <w:r>
        <w:rPr>
          <w:color w:val="231F20"/>
          <w:spacing w:val="-2"/>
          <w:sz w:val="19"/>
        </w:rPr>
        <w:t>III, Parte B, punto 1, il quarto rientro è eliminato.</w:t>
      </w:r>
    </w:p>
    <w:p w14:paraId="0F712EB8" w14:textId="77777777" w:rsidR="00A043C1" w:rsidRDefault="00A043C1">
      <w:pPr>
        <w:pStyle w:val="Corpotesto"/>
        <w:spacing w:before="206"/>
      </w:pPr>
    </w:p>
    <w:p w14:paraId="0419F7D4" w14:textId="77777777" w:rsidR="00A043C1" w:rsidRDefault="009C49CD">
      <w:pPr>
        <w:ind w:left="288" w:right="288"/>
        <w:jc w:val="center"/>
        <w:rPr>
          <w:i/>
          <w:sz w:val="19"/>
        </w:rPr>
      </w:pPr>
      <w:r>
        <w:rPr>
          <w:i/>
          <w:color w:val="231F20"/>
          <w:w w:val="85"/>
          <w:sz w:val="19"/>
        </w:rPr>
        <w:t xml:space="preserve">Articolo </w:t>
      </w:r>
      <w:r>
        <w:rPr>
          <w:i/>
          <w:color w:val="231F20"/>
          <w:spacing w:val="-10"/>
          <w:sz w:val="19"/>
        </w:rPr>
        <w:t>4</w:t>
      </w:r>
    </w:p>
    <w:p w14:paraId="73452F38" w14:textId="77777777" w:rsidR="00A043C1" w:rsidRDefault="009C49CD">
      <w:pPr>
        <w:pStyle w:val="Titolo1"/>
      </w:pPr>
      <w:r>
        <w:rPr>
          <w:color w:val="231F20"/>
          <w:spacing w:val="-4"/>
        </w:rPr>
        <w:t>Modifiche alla Direttiva 2001/114/CE</w:t>
      </w:r>
    </w:p>
    <w:p w14:paraId="403161D1" w14:textId="77777777" w:rsidR="00A043C1" w:rsidRDefault="009C49CD">
      <w:pPr>
        <w:pStyle w:val="Corpotesto"/>
        <w:spacing w:before="209"/>
        <w:ind w:left="640"/>
      </w:pPr>
      <w:r>
        <w:rPr>
          <w:smallCaps/>
          <w:color w:val="231F20"/>
          <w:w w:val="90"/>
        </w:rPr>
        <w:t xml:space="preserve">La direttiva </w:t>
      </w:r>
      <w:r>
        <w:rPr>
          <w:color w:val="231F20"/>
          <w:w w:val="90"/>
        </w:rPr>
        <w:t>2001/114/CE è modificata come segue:</w:t>
      </w:r>
    </w:p>
    <w:p w14:paraId="41826D1C" w14:textId="77777777" w:rsidR="00A043C1" w:rsidRDefault="009C49CD">
      <w:pPr>
        <w:pStyle w:val="Paragrafoelenco"/>
        <w:numPr>
          <w:ilvl w:val="0"/>
          <w:numId w:val="6"/>
        </w:numPr>
        <w:tabs>
          <w:tab w:val="left" w:pos="927"/>
        </w:tabs>
        <w:spacing w:before="209"/>
        <w:ind w:left="927" w:hanging="287"/>
        <w:rPr>
          <w:sz w:val="19"/>
        </w:rPr>
      </w:pPr>
      <w:r>
        <w:rPr>
          <w:color w:val="231F20"/>
          <w:spacing w:val="-4"/>
          <w:sz w:val="19"/>
        </w:rPr>
        <w:t>Nell'</w:t>
      </w:r>
      <w:r>
        <w:rPr>
          <w:smallCaps/>
          <w:color w:val="231F20"/>
          <w:spacing w:val="-4"/>
          <w:sz w:val="19"/>
        </w:rPr>
        <w:t xml:space="preserve">articolo </w:t>
      </w:r>
      <w:r>
        <w:rPr>
          <w:color w:val="231F20"/>
          <w:spacing w:val="-4"/>
          <w:sz w:val="19"/>
        </w:rPr>
        <w:t>3, la frase introduttiva è sostituita dalla seguente:</w:t>
      </w:r>
    </w:p>
    <w:p w14:paraId="43A0B160" w14:textId="77777777" w:rsidR="00A043C1" w:rsidRDefault="009C49CD">
      <w:pPr>
        <w:pStyle w:val="Corpotesto"/>
        <w:spacing w:before="217" w:line="228" w:lineRule="auto"/>
        <w:ind w:left="928" w:right="635"/>
      </w:pPr>
      <w:r>
        <w:rPr>
          <w:color w:val="231F20"/>
          <w:w w:val="90"/>
        </w:rPr>
        <w:t xml:space="preserve">'Il Regolamento (UE) n. 1169/2011 del Parlamento Europeo e del Consiglio </w:t>
      </w:r>
      <w:hyperlink w:anchor="_bookmark10" w:history="1">
        <w:r>
          <w:rPr>
            <w:color w:val="231F20"/>
            <w:w w:val="90"/>
          </w:rPr>
          <w:t>(*)</w:t>
        </w:r>
      </w:hyperlink>
      <w:r>
        <w:rPr>
          <w:color w:val="231F20"/>
          <w:w w:val="90"/>
        </w:rPr>
        <w:t xml:space="preserve"> si applica ai prodotti definiti nell'</w:t>
      </w:r>
      <w:r>
        <w:rPr>
          <w:smallCaps/>
          <w:color w:val="231F20"/>
        </w:rPr>
        <w:t>allegato I di questa direttiva, soggetto alle seguenti condizioni:</w:t>
      </w:r>
    </w:p>
    <w:p w14:paraId="06C1806D" w14:textId="77777777" w:rsidR="00A043C1" w:rsidRDefault="009C49CD">
      <w:pPr>
        <w:pStyle w:val="Corpotesto"/>
        <w:rPr>
          <w:sz w:val="17"/>
        </w:rPr>
      </w:pPr>
      <w:r>
        <w:rPr>
          <w:noProof/>
          <w:sz w:val="17"/>
        </w:rPr>
        <mc:AlternateContent>
          <mc:Choice Requires="wps">
            <w:drawing>
              <wp:anchor distT="0" distB="0" distL="0" distR="0" simplePos="0" relativeHeight="487594496" behindDoc="1" locked="0" layoutInCell="1" allowOverlap="1" wp14:anchorId="2206D2F0" wp14:editId="7AD70824">
                <wp:simplePos x="0" y="0"/>
                <wp:positionH relativeFrom="page">
                  <wp:posOffset>1037898</wp:posOffset>
                </wp:positionH>
                <wp:positionV relativeFrom="paragraph">
                  <wp:posOffset>142396</wp:posOffset>
                </wp:positionV>
                <wp:extent cx="669290" cy="635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46" y="0"/>
                              </a:moveTo>
                              <a:lnTo>
                                <a:pt x="0" y="0"/>
                              </a:lnTo>
                              <a:lnTo>
                                <a:pt x="0" y="6324"/>
                              </a:lnTo>
                              <a:lnTo>
                                <a:pt x="669146" y="6324"/>
                              </a:lnTo>
                              <a:lnTo>
                                <a:pt x="669146"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1B776E5D" id="Graphic 32" o:spid="_x0000_s1026" style="position:absolute;margin-left:81.7pt;margin-top:11.2pt;width:52.7pt;height:.5pt;z-index:-15721984;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" path="m669146,l,,,6324r669146,l669146,xe" fillcolor="#231f20" stroked="f">
                <v:path arrowok="t"/>
                <w10:wrap type="topAndBottom" anchorx="page"/>
              </v:shape>
            </w:pict>
          </mc:Fallback>
        </mc:AlternateContent>
      </w:r>
    </w:p>
    <w:p w14:paraId="48689330" w14:textId="77777777" w:rsidR="00A043C1" w:rsidRDefault="009C49CD">
      <w:pPr>
        <w:pStyle w:val="Corpotesto"/>
        <w:spacing w:before="30" w:line="225" w:lineRule="auto"/>
        <w:ind w:left="1366" w:right="637" w:hanging="439"/>
        <w:jc w:val="both"/>
      </w:pPr>
      <w:hyperlink w:anchor="_bookmark10" w:history="1">
        <w:r>
          <w:rPr>
            <w:color w:val="231F20"/>
          </w:rPr>
          <w:t>(*)</w:t>
        </w:r>
      </w:hyperlink>
      <w:r>
        <w:rPr>
          <w:color w:val="231F20"/>
          <w:spacing w:val="80"/>
        </w:rPr>
        <w:t xml:space="preserve"> Regolamento (UE) n. 1169/2011 del Parlamento Europeo e del Consiglio del 25 ottobre 2011 sulla </w:t>
      </w:r>
      <w:r>
        <w:rPr>
          <w:color w:val="231F20"/>
          <w:w w:val="90"/>
        </w:rPr>
        <w:t>fornitura di informazioni alimentari ai consumatori, modifica i Regolamenti (CE) n. 1924/2006 e (CE) n. 1925/2006</w:t>
      </w:r>
      <w:r>
        <w:rPr>
          <w:color w:val="231F20"/>
        </w:rPr>
        <w:t xml:space="preserve"> del Parlamento Europeo e del Consiglio, e abroga la </w:t>
      </w:r>
      <w:r>
        <w:rPr>
          <w:smallCaps/>
          <w:color w:val="231F20"/>
        </w:rPr>
        <w:t xml:space="preserve">direttiva </w:t>
      </w:r>
      <w:r>
        <w:rPr>
          <w:color w:val="231F20"/>
        </w:rPr>
        <w:t xml:space="preserve">della Commissione 87/250/CEE, </w:t>
      </w:r>
      <w:r>
        <w:rPr>
          <w:smallCaps/>
          <w:color w:val="231F20"/>
          <w:w w:val="90"/>
        </w:rPr>
        <w:t xml:space="preserve">la direttiva del Consiglio 90/496/CEE, la direttiva della Commissione 1999/10/CE, la direttiva 2000/13/CE del Parlamento Europeo e </w:t>
      </w:r>
      <w:r>
        <w:rPr>
          <w:color w:val="231F20"/>
        </w:rPr>
        <w:t xml:space="preserve">del Consiglio, </w:t>
      </w:r>
      <w:r>
        <w:rPr>
          <w:smallCaps/>
          <w:color w:val="231F20"/>
        </w:rPr>
        <w:t xml:space="preserve">le direttive  della Commissione </w:t>
      </w:r>
      <w:r>
        <w:rPr>
          <w:color w:val="231F20"/>
        </w:rPr>
        <w:t>2002/67/CE e 2008/5/CE e il Regolamento della Commissione (CE) n. 608/2004 (AO L 304, 22.11.2011, p. 18).';</w:t>
      </w:r>
    </w:p>
    <w:p w14:paraId="6EE37E1D" w14:textId="77777777" w:rsidR="00A043C1" w:rsidRDefault="00A043C1">
      <w:pPr>
        <w:pStyle w:val="Corpotesto"/>
        <w:spacing w:before="203"/>
      </w:pPr>
    </w:p>
    <w:p w14:paraId="286A0B08" w14:textId="77777777" w:rsidR="00A043C1" w:rsidRDefault="009C49CD">
      <w:pPr>
        <w:pStyle w:val="Paragrafoelenco"/>
        <w:numPr>
          <w:ilvl w:val="0"/>
          <w:numId w:val="6"/>
        </w:numPr>
        <w:tabs>
          <w:tab w:val="left" w:pos="927"/>
        </w:tabs>
        <w:ind w:left="927" w:hanging="287"/>
        <w:rPr>
          <w:sz w:val="19"/>
        </w:rPr>
      </w:pPr>
      <w:r>
        <w:rPr>
          <w:smallCaps/>
          <w:color w:val="231F20"/>
          <w:spacing w:val="-2"/>
          <w:sz w:val="19"/>
        </w:rPr>
        <w:t xml:space="preserve">l'allegato </w:t>
      </w:r>
      <w:r>
        <w:rPr>
          <w:color w:val="231F20"/>
          <w:spacing w:val="-2"/>
          <w:sz w:val="19"/>
        </w:rPr>
        <w:t>I è modificato come segue:</w:t>
      </w:r>
    </w:p>
    <w:p w14:paraId="07360C59" w14:textId="77777777" w:rsidR="00A043C1" w:rsidRDefault="009C49CD">
      <w:pPr>
        <w:pStyle w:val="Paragrafoelenco"/>
        <w:numPr>
          <w:ilvl w:val="1"/>
          <w:numId w:val="6"/>
        </w:numPr>
        <w:tabs>
          <w:tab w:val="left" w:pos="1208"/>
        </w:tabs>
        <w:spacing w:before="209"/>
        <w:ind w:left="1208" w:hanging="280"/>
        <w:rPr>
          <w:sz w:val="19"/>
        </w:rPr>
      </w:pPr>
      <w:r>
        <w:rPr>
          <w:color w:val="231F20"/>
          <w:spacing w:val="-4"/>
          <w:sz w:val="19"/>
        </w:rPr>
        <w:t>Nel punto 3 si aggiunge il seguente sottopunto:</w:t>
      </w:r>
    </w:p>
    <w:p w14:paraId="3F846F06" w14:textId="77777777" w:rsidR="00A043C1" w:rsidRDefault="009C49CD">
      <w:pPr>
        <w:pStyle w:val="Corpotesto"/>
        <w:spacing w:before="219" w:line="225" w:lineRule="auto"/>
        <w:ind w:left="1521" w:right="637" w:hanging="312"/>
        <w:jc w:val="both"/>
      </w:pPr>
      <w:r>
        <w:rPr>
          <w:color w:val="231F20"/>
          <w:spacing w:val="-4"/>
        </w:rPr>
        <w:t>'(d) Riduzione del contenuto di lattosio tramite conversione in glucosio e galattosio. Le modifiche nella composizione del latte a seguito di questo trattamento saranno consentite solo se sono indicate in modo indelebile sull'imballaggio del prodotto, in modo che possa essere facilmente visibile e letto. Tale indicazione è esenta all'obbligo relativo all'etichettatura nutrizionale previsto dal Regolamento (UE) n. 1169/2011. Gli Stati membri possono limitare o vietare modifiche alla composizione del latte menzionate in questo sottopunto.';</w:t>
      </w:r>
    </w:p>
    <w:p w14:paraId="56A417F7" w14:textId="77777777" w:rsidR="00A043C1" w:rsidRDefault="009C49CD">
      <w:pPr>
        <w:pStyle w:val="Paragrafoelenco"/>
        <w:numPr>
          <w:ilvl w:val="1"/>
          <w:numId w:val="6"/>
        </w:numPr>
        <w:tabs>
          <w:tab w:val="left" w:pos="1209"/>
        </w:tabs>
        <w:spacing w:before="215"/>
        <w:ind w:hanging="281"/>
        <w:rPr>
          <w:sz w:val="19"/>
        </w:rPr>
      </w:pPr>
      <w:r>
        <w:rPr>
          <w:color w:val="231F20"/>
          <w:spacing w:val="-4"/>
          <w:sz w:val="19"/>
        </w:rPr>
        <w:t>Nel punto 4 sono aggiunti i seguenti sottopunti:</w:t>
      </w:r>
    </w:p>
    <w:p w14:paraId="70382FF3" w14:textId="77777777" w:rsidR="00A043C1" w:rsidRDefault="009C49CD">
      <w:pPr>
        <w:pStyle w:val="Corpotesto"/>
        <w:spacing w:before="220" w:line="225" w:lineRule="auto"/>
        <w:ind w:left="1506" w:right="638" w:hanging="298"/>
        <w:jc w:val="both"/>
      </w:pPr>
      <w:r>
        <w:rPr>
          <w:color w:val="231F20"/>
          <w:spacing w:val="-6"/>
        </w:rPr>
        <w:t xml:space="preserve">'(c) </w:t>
      </w:r>
      <w:r>
        <w:rPr>
          <w:smallCaps/>
          <w:color w:val="231F20"/>
          <w:spacing w:val="-6"/>
        </w:rPr>
        <w:t xml:space="preserve">enzimi alimentari autorizzati </w:t>
      </w:r>
      <w:r>
        <w:rPr>
          <w:color w:val="231F20"/>
          <w:spacing w:val="-6"/>
        </w:rPr>
        <w:t xml:space="preserve">ai sensi del Regolamento (CE) n. 1332/2008 del Parlamento Europeo e del Consiglio </w:t>
      </w:r>
      <w:hyperlink w:anchor="_bookmark10" w:history="1">
        <w:r>
          <w:rPr>
            <w:color w:val="231F20"/>
          </w:rPr>
          <w:t>(*</w:t>
        </w:r>
      </w:hyperlink>
      <w:r>
        <w:rPr>
          <w:color w:val="231F20"/>
          <w:spacing w:val="34"/>
        </w:rPr>
        <w:t xml:space="preserve"> ).</w:t>
      </w:r>
    </w:p>
    <w:p w14:paraId="36947996" w14:textId="77777777" w:rsidR="00A043C1" w:rsidRDefault="00A043C1">
      <w:pPr>
        <w:pStyle w:val="Corpotesto"/>
      </w:pPr>
    </w:p>
    <w:p w14:paraId="79093027" w14:textId="77777777" w:rsidR="00A043C1" w:rsidRDefault="009C49CD">
      <w:pPr>
        <w:pStyle w:val="Corpotesto"/>
        <w:spacing w:line="225" w:lineRule="auto"/>
        <w:ind w:left="1506" w:right="635" w:hanging="298"/>
      </w:pPr>
      <w:r>
        <w:rPr>
          <w:color w:val="231F20"/>
          <w:w w:val="90"/>
        </w:rPr>
        <w:t xml:space="preserve">(d) </w:t>
      </w:r>
      <w:r>
        <w:rPr>
          <w:smallCaps/>
          <w:color w:val="231F20"/>
          <w:w w:val="90"/>
        </w:rPr>
        <w:t xml:space="preserve">autorizzare </w:t>
      </w:r>
      <w:r>
        <w:rPr>
          <w:color w:val="231F20"/>
          <w:w w:val="90"/>
        </w:rPr>
        <w:t>gli additivi alimentari in conformità con il Regolamento (CE) n. 1333/2008 del Parlamento Europeo e</w:t>
      </w:r>
      <w:r>
        <w:rPr>
          <w:color w:val="231F20"/>
        </w:rPr>
        <w:t xml:space="preserve"> del Consiglio </w:t>
      </w:r>
      <w:hyperlink w:anchor="_bookmark10" w:history="1">
        <w:r>
          <w:rPr>
            <w:color w:val="231F20"/>
          </w:rPr>
          <w:t>(**).</w:t>
        </w:r>
      </w:hyperlink>
      <w:r>
        <w:rPr>
          <w:color w:val="231F20"/>
          <w:spacing w:val="32"/>
        </w:rPr>
        <w:t xml:space="preserve"> </w:t>
      </w:r>
    </w:p>
    <w:p w14:paraId="70893F00" w14:textId="77777777" w:rsidR="00A043C1" w:rsidRDefault="009C49CD">
      <w:pPr>
        <w:pStyle w:val="Corpotesto"/>
        <w:spacing w:before="124"/>
        <w:rPr>
          <w:sz w:val="20"/>
        </w:rPr>
      </w:pPr>
      <w:r>
        <w:rPr>
          <w:noProof/>
          <w:sz w:val="20"/>
        </w:rPr>
        <mc:AlternateContent>
          <mc:Choice Requires="wps">
            <w:drawing>
              <wp:anchor distT="0" distB="0" distL="0" distR="0" simplePos="0" relativeHeight="487595008" behindDoc="1" locked="0" layoutInCell="1" allowOverlap="1" wp14:anchorId="26604DCF" wp14:editId="5795B3EC">
                <wp:simplePos x="0" y="0"/>
                <wp:positionH relativeFrom="page">
                  <wp:posOffset>1215792</wp:posOffset>
                </wp:positionH>
                <wp:positionV relativeFrom="paragraph">
                  <wp:posOffset>242972</wp:posOffset>
                </wp:positionV>
                <wp:extent cx="669290" cy="635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54" y="0"/>
                              </a:moveTo>
                              <a:lnTo>
                                <a:pt x="0" y="0"/>
                              </a:lnTo>
                              <a:lnTo>
                                <a:pt x="0" y="6324"/>
                              </a:lnTo>
                              <a:lnTo>
                                <a:pt x="669154" y="6324"/>
                              </a:lnTo>
                              <a:lnTo>
                                <a:pt x="66915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781F20D8" id="Graphic 33" o:spid="_x0000_s1026" style="position:absolute;margin-left:95.75pt;margin-top:19.15pt;width:52.7pt;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" path="m669154,l,,,6324r669154,l669154,xe" fillcolor="#231f20" stroked="f">
                <v:path arrowok="t"/>
                <w10:wrap type="topAndBottom" anchorx="page"/>
              </v:shape>
            </w:pict>
          </mc:Fallback>
        </mc:AlternateContent>
      </w:r>
    </w:p>
    <w:p w14:paraId="5C42E659" w14:textId="77777777" w:rsidR="00A043C1" w:rsidRDefault="009C49CD">
      <w:pPr>
        <w:pStyle w:val="Corpotesto"/>
        <w:spacing w:before="30" w:line="225" w:lineRule="auto"/>
        <w:ind w:left="1648" w:right="637" w:hanging="439"/>
        <w:jc w:val="both"/>
      </w:pPr>
      <w:hyperlink w:anchor="_bookmark10" w:history="1">
        <w:r>
          <w:rPr>
            <w:color w:val="231F20"/>
            <w:spacing w:val="-4"/>
          </w:rPr>
          <w:t>(*)</w:t>
        </w:r>
      </w:hyperlink>
      <w:r>
        <w:rPr>
          <w:color w:val="231F20"/>
          <w:spacing w:val="62"/>
          <w:w w:val="150"/>
        </w:rPr>
        <w:t xml:space="preserve"> </w:t>
      </w:r>
      <w:r>
        <w:rPr>
          <w:color w:val="231F20"/>
          <w:spacing w:val="-4"/>
        </w:rPr>
        <w:t xml:space="preserve">Regolamento (CE) n. 1332/2008 del Parlamento Europeo e del Consiglio del 16 </w:t>
      </w:r>
      <w:r>
        <w:rPr>
          <w:smallCaps/>
          <w:color w:val="231F20"/>
          <w:spacing w:val="-4"/>
        </w:rPr>
        <w:t xml:space="preserve">dicembre </w:t>
      </w:r>
      <w:r>
        <w:rPr>
          <w:color w:val="231F20"/>
          <w:spacing w:val="-4"/>
        </w:rPr>
        <w:t xml:space="preserve">2008 sugli enzimi alimentari e modifica </w:t>
      </w:r>
      <w:r>
        <w:rPr>
          <w:smallCaps/>
          <w:color w:val="231F20"/>
          <w:spacing w:val="-2"/>
        </w:rPr>
        <w:t xml:space="preserve">della direttiva </w:t>
      </w:r>
      <w:r>
        <w:rPr>
          <w:color w:val="231F20"/>
          <w:spacing w:val="-2"/>
        </w:rPr>
        <w:t xml:space="preserve">del Consiglio 83/417/CEE, del Regolamento (CE) n. 1493/1999, </w:t>
      </w:r>
      <w:r>
        <w:rPr>
          <w:smallCaps/>
          <w:color w:val="231F20"/>
          <w:spacing w:val="-2"/>
        </w:rPr>
        <w:t xml:space="preserve">direttiva </w:t>
      </w:r>
      <w:r>
        <w:rPr>
          <w:color w:val="231F20"/>
          <w:spacing w:val="-4"/>
        </w:rPr>
        <w:t xml:space="preserve">2000/13/CE, </w:t>
      </w:r>
      <w:r>
        <w:rPr>
          <w:smallCaps/>
          <w:color w:val="231F20"/>
          <w:spacing w:val="-4"/>
        </w:rPr>
        <w:t xml:space="preserve">direttiva </w:t>
      </w:r>
      <w:r>
        <w:rPr>
          <w:color w:val="231F20"/>
          <w:spacing w:val="-4"/>
        </w:rPr>
        <w:t>del Consiglio 2001/112/CE e Regolamento (CE) n. 258/97 (AO L 354, 31.12.2008, p. 7).</w:t>
      </w:r>
    </w:p>
    <w:p w14:paraId="0D8BCE36" w14:textId="77777777" w:rsidR="00A043C1" w:rsidRDefault="009C49CD">
      <w:pPr>
        <w:pStyle w:val="Corpotesto"/>
        <w:spacing w:before="1" w:line="228" w:lineRule="auto"/>
        <w:ind w:left="1648" w:right="638" w:hanging="439"/>
        <w:jc w:val="both"/>
      </w:pPr>
      <w:hyperlink w:anchor="_bookmark10" w:history="1">
        <w:r>
          <w:rPr>
            <w:color w:val="231F20"/>
            <w:spacing w:val="-4"/>
          </w:rPr>
          <w:t>(**)</w:t>
        </w:r>
      </w:hyperlink>
      <w:r>
        <w:rPr>
          <w:color w:val="231F20"/>
          <w:spacing w:val="5"/>
        </w:rPr>
        <w:t xml:space="preserve"> Regolamento (CE) n. 1333/2008 del Parlamento Europeo e del Consiglio del 16 </w:t>
      </w:r>
      <w:r>
        <w:rPr>
          <w:smallCaps/>
          <w:color w:val="231F20"/>
          <w:spacing w:val="-4"/>
        </w:rPr>
        <w:t xml:space="preserve">dicembre </w:t>
      </w:r>
      <w:r>
        <w:rPr>
          <w:color w:val="231F20"/>
          <w:spacing w:val="-4"/>
        </w:rPr>
        <w:t xml:space="preserve">2008 </w:t>
      </w:r>
      <w:r>
        <w:rPr>
          <w:color w:val="231F20"/>
          <w:spacing w:val="-4"/>
        </w:rPr>
        <w:lastRenderedPageBreak/>
        <w:t>sugli additivi alimentari (AO L 354, 31.12.2008, p. 16).';</w:t>
      </w:r>
    </w:p>
    <w:p w14:paraId="477293FB" w14:textId="77777777" w:rsidR="00A043C1" w:rsidRDefault="00A043C1">
      <w:pPr>
        <w:pStyle w:val="Corpotesto"/>
        <w:spacing w:line="228" w:lineRule="auto"/>
        <w:jc w:val="both"/>
        <w:sectPr w:rsidR="00A043C1">
          <w:pgSz w:w="11910" w:h="16840"/>
          <w:pgMar w:top="1280" w:right="708" w:bottom="620" w:left="708" w:header="0" w:footer="434" w:gutter="0"/>
          <w:cols w:space="720"/>
        </w:sectPr>
      </w:pPr>
    </w:p>
    <w:p w14:paraId="11A3DE07" w14:textId="77777777" w:rsidR="00A043C1" w:rsidRDefault="009C49CD">
      <w:pPr>
        <w:pStyle w:val="Paragrafoelenco"/>
        <w:numPr>
          <w:ilvl w:val="0"/>
          <w:numId w:val="6"/>
        </w:numPr>
        <w:tabs>
          <w:tab w:val="left" w:pos="927"/>
        </w:tabs>
        <w:spacing w:before="217"/>
        <w:ind w:left="927" w:hanging="287"/>
        <w:jc w:val="both"/>
        <w:rPr>
          <w:sz w:val="19"/>
        </w:rPr>
      </w:pPr>
      <w:r>
        <w:rPr>
          <w:color w:val="231F20"/>
          <w:spacing w:val="-4"/>
          <w:sz w:val="19"/>
        </w:rPr>
        <w:lastRenderedPageBreak/>
        <w:t>nell'</w:t>
      </w:r>
      <w:r>
        <w:rPr>
          <w:smallCaps/>
          <w:color w:val="231F20"/>
          <w:spacing w:val="-4"/>
          <w:sz w:val="19"/>
        </w:rPr>
        <w:t xml:space="preserve">allegato </w:t>
      </w:r>
      <w:r>
        <w:rPr>
          <w:color w:val="231F20"/>
          <w:spacing w:val="-4"/>
          <w:sz w:val="19"/>
        </w:rPr>
        <w:t>II, il punto (a) è sostituito dal seguente:</w:t>
      </w:r>
    </w:p>
    <w:p w14:paraId="56895DDA" w14:textId="77777777" w:rsidR="00A043C1" w:rsidRDefault="009C49CD">
      <w:pPr>
        <w:pStyle w:val="Corpotesto"/>
        <w:spacing w:before="116"/>
        <w:ind w:left="928"/>
      </w:pPr>
      <w:r>
        <w:rPr>
          <w:color w:val="231F20"/>
          <w:w w:val="90"/>
        </w:rPr>
        <w:t>'(a) Il termine inglese "evaporated milk" indica il prodotto definito nell</w:t>
      </w:r>
      <w:r>
        <w:rPr>
          <w:smallCaps/>
          <w:color w:val="231F20"/>
          <w:w w:val="90"/>
        </w:rPr>
        <w:t xml:space="preserve">'allegato </w:t>
      </w:r>
      <w:r>
        <w:rPr>
          <w:color w:val="231F20"/>
          <w:w w:val="90"/>
        </w:rPr>
        <w:t>I (1)(b).'.</w:t>
      </w:r>
    </w:p>
    <w:p w14:paraId="6EE24D95" w14:textId="77777777" w:rsidR="00A043C1" w:rsidRDefault="00A043C1">
      <w:pPr>
        <w:pStyle w:val="Corpotesto"/>
        <w:spacing w:before="21"/>
      </w:pPr>
    </w:p>
    <w:p w14:paraId="7AC741B7" w14:textId="77777777" w:rsidR="00A043C1" w:rsidRDefault="009C49CD">
      <w:pPr>
        <w:ind w:left="288" w:right="288"/>
        <w:jc w:val="center"/>
        <w:rPr>
          <w:i/>
          <w:sz w:val="19"/>
        </w:rPr>
      </w:pPr>
      <w:r>
        <w:rPr>
          <w:i/>
          <w:color w:val="231F20"/>
          <w:w w:val="85"/>
          <w:sz w:val="19"/>
        </w:rPr>
        <w:t xml:space="preserve">Articolo </w:t>
      </w:r>
      <w:r>
        <w:rPr>
          <w:i/>
          <w:color w:val="231F20"/>
          <w:spacing w:val="-10"/>
          <w:sz w:val="19"/>
        </w:rPr>
        <w:t>5</w:t>
      </w:r>
    </w:p>
    <w:p w14:paraId="4930FB99" w14:textId="77777777" w:rsidR="00A043C1" w:rsidRDefault="009C49CD">
      <w:pPr>
        <w:pStyle w:val="Titolo1"/>
        <w:spacing w:before="115"/>
      </w:pPr>
      <w:r>
        <w:rPr>
          <w:color w:val="231F20"/>
          <w:spacing w:val="-2"/>
        </w:rPr>
        <w:t>Trasposizione</w:t>
      </w:r>
    </w:p>
    <w:p w14:paraId="7730E8A2" w14:textId="77777777" w:rsidR="00A043C1" w:rsidRDefault="009C49CD">
      <w:pPr>
        <w:pStyle w:val="Paragrafoelenco"/>
        <w:numPr>
          <w:ilvl w:val="0"/>
          <w:numId w:val="5"/>
        </w:numPr>
        <w:tabs>
          <w:tab w:val="left" w:pos="1070"/>
        </w:tabs>
        <w:spacing w:before="126" w:line="225" w:lineRule="auto"/>
        <w:ind w:right="637" w:firstLine="0"/>
        <w:jc w:val="both"/>
        <w:rPr>
          <w:sz w:val="19"/>
        </w:rPr>
      </w:pPr>
      <w:r>
        <w:rPr>
          <w:color w:val="231F20"/>
          <w:spacing w:val="-4"/>
          <w:sz w:val="19"/>
        </w:rPr>
        <w:t xml:space="preserve">Gli Stati membri adotteranno e pubblicheranno, entro il 14 </w:t>
      </w:r>
      <w:r>
        <w:rPr>
          <w:smallCaps/>
          <w:color w:val="231F20"/>
          <w:spacing w:val="-4"/>
          <w:sz w:val="19"/>
        </w:rPr>
        <w:t xml:space="preserve">dicembre </w:t>
      </w:r>
      <w:r>
        <w:rPr>
          <w:color w:val="231F20"/>
          <w:spacing w:val="-4"/>
          <w:sz w:val="19"/>
        </w:rPr>
        <w:t xml:space="preserve">2025, le leggi, i regolamenti e le disposizioni amministrative necessarie a conformarsi a questa </w:t>
      </w:r>
      <w:r>
        <w:rPr>
          <w:smallCaps/>
          <w:color w:val="231F20"/>
          <w:sz w:val="19"/>
        </w:rPr>
        <w:t xml:space="preserve">direttiva. Comunicheranno immediatamente il testo di tali misure alla </w:t>
      </w:r>
      <w:r>
        <w:rPr>
          <w:color w:val="231F20"/>
          <w:spacing w:val="-2"/>
          <w:sz w:val="19"/>
        </w:rPr>
        <w:t>Commissione.</w:t>
      </w:r>
    </w:p>
    <w:p w14:paraId="2A5976B4" w14:textId="77777777" w:rsidR="00A043C1" w:rsidRDefault="009C49CD">
      <w:pPr>
        <w:pStyle w:val="Corpotesto"/>
        <w:spacing w:before="121"/>
        <w:ind w:left="640"/>
      </w:pPr>
      <w:r>
        <w:rPr>
          <w:color w:val="231F20"/>
          <w:spacing w:val="-6"/>
        </w:rPr>
        <w:t>Applicheranno tali misure dal 14 giugno 2026.</w:t>
      </w:r>
    </w:p>
    <w:p w14:paraId="452BA7CA" w14:textId="77777777" w:rsidR="00A043C1" w:rsidRDefault="009C49CD">
      <w:pPr>
        <w:pStyle w:val="Corpotesto"/>
        <w:spacing w:before="126" w:line="225" w:lineRule="auto"/>
        <w:ind w:left="640" w:right="689"/>
      </w:pPr>
      <w:r>
        <w:rPr>
          <w:color w:val="231F20"/>
          <w:spacing w:val="-6"/>
        </w:rPr>
        <w:t xml:space="preserve">Quando gli Stati membri adottano tali disposizioni, esse devono contenere un riferimento a questa </w:t>
      </w:r>
      <w:r>
        <w:rPr>
          <w:smallCaps/>
          <w:color w:val="231F20"/>
          <w:spacing w:val="-6"/>
        </w:rPr>
        <w:t xml:space="preserve">direttiva </w:t>
      </w:r>
      <w:r>
        <w:rPr>
          <w:color w:val="231F20"/>
          <w:spacing w:val="-6"/>
        </w:rPr>
        <w:t xml:space="preserve">o essere accompagnate da tale </w:t>
      </w:r>
      <w:r>
        <w:rPr>
          <w:color w:val="231F20"/>
          <w:w w:val="90"/>
        </w:rPr>
        <w:t>riferimento in occasione della loro pubblicazione ufficiale. Gli Stati membri decideranno come tale riferimento debba essere fatto.</w:t>
      </w:r>
    </w:p>
    <w:p w14:paraId="36D0C667" w14:textId="77777777" w:rsidR="00A043C1" w:rsidRDefault="009C49CD">
      <w:pPr>
        <w:pStyle w:val="Paragrafoelenco"/>
        <w:numPr>
          <w:ilvl w:val="0"/>
          <w:numId w:val="5"/>
        </w:numPr>
        <w:tabs>
          <w:tab w:val="left" w:pos="1070"/>
        </w:tabs>
        <w:spacing w:before="130" w:line="225" w:lineRule="auto"/>
        <w:ind w:right="638" w:firstLine="0"/>
        <w:jc w:val="both"/>
        <w:rPr>
          <w:sz w:val="19"/>
        </w:rPr>
      </w:pPr>
      <w:r>
        <w:rPr>
          <w:color w:val="231F20"/>
          <w:w w:val="90"/>
          <w:sz w:val="19"/>
        </w:rPr>
        <w:t xml:space="preserve">Gli Stati membri comunicano alla Commissione il testo delle principali misure di diritto nazionale che adottano </w:t>
      </w:r>
      <w:r>
        <w:rPr>
          <w:color w:val="231F20"/>
          <w:sz w:val="19"/>
        </w:rPr>
        <w:t xml:space="preserve">nel campo coperto da questa </w:t>
      </w:r>
      <w:r>
        <w:rPr>
          <w:smallCaps/>
          <w:color w:val="231F20"/>
          <w:sz w:val="19"/>
        </w:rPr>
        <w:t>direttiva.</w:t>
      </w:r>
    </w:p>
    <w:p w14:paraId="025824FB" w14:textId="77777777" w:rsidR="00A043C1" w:rsidRDefault="00A043C1">
      <w:pPr>
        <w:pStyle w:val="Corpotesto"/>
        <w:spacing w:before="23"/>
      </w:pPr>
    </w:p>
    <w:p w14:paraId="0A8F5035" w14:textId="77777777" w:rsidR="00A043C1" w:rsidRDefault="009C49CD">
      <w:pPr>
        <w:ind w:left="288" w:right="288"/>
        <w:jc w:val="center"/>
        <w:rPr>
          <w:i/>
          <w:sz w:val="19"/>
        </w:rPr>
      </w:pPr>
      <w:r>
        <w:rPr>
          <w:i/>
          <w:color w:val="231F20"/>
          <w:w w:val="85"/>
          <w:sz w:val="19"/>
        </w:rPr>
        <w:t xml:space="preserve">Articolo </w:t>
      </w:r>
      <w:r>
        <w:rPr>
          <w:i/>
          <w:color w:val="231F20"/>
          <w:spacing w:val="-10"/>
          <w:sz w:val="19"/>
        </w:rPr>
        <w:t>6</w:t>
      </w:r>
    </w:p>
    <w:p w14:paraId="3704BC60" w14:textId="77777777" w:rsidR="00A043C1" w:rsidRDefault="009C49CD">
      <w:pPr>
        <w:pStyle w:val="Titolo1"/>
      </w:pPr>
      <w:r>
        <w:rPr>
          <w:color w:val="231F20"/>
          <w:w w:val="90"/>
        </w:rPr>
        <w:t xml:space="preserve">Misure transitorie </w:t>
      </w:r>
    </w:p>
    <w:p w14:paraId="4BBB8568" w14:textId="77777777" w:rsidR="00A043C1" w:rsidRDefault="009C49CD">
      <w:pPr>
        <w:pStyle w:val="Corpotesto"/>
        <w:spacing w:before="126" w:line="225" w:lineRule="auto"/>
        <w:ind w:left="640" w:right="635"/>
      </w:pPr>
      <w:r>
        <w:rPr>
          <w:color w:val="231F20"/>
          <w:spacing w:val="-4"/>
        </w:rPr>
        <w:t xml:space="preserve">I prodotti che vengono messi sul mercato o etichettati prima del 14 giugno 2026 in conformità con </w:t>
      </w:r>
      <w:r>
        <w:rPr>
          <w:smallCaps/>
          <w:color w:val="231F20"/>
          <w:spacing w:val="-4"/>
        </w:rPr>
        <w:t xml:space="preserve">le direttive </w:t>
      </w:r>
      <w:r>
        <w:rPr>
          <w:color w:val="231F20"/>
          <w:spacing w:val="-4"/>
        </w:rPr>
        <w:t>2001/110/CE, 2001/112/CE, 2001/113/CE e 2001/114/CE possono continuare a essere commercializzati fino all'esaurimento delle scorte.</w:t>
      </w:r>
    </w:p>
    <w:p w14:paraId="73F9CFD4" w14:textId="77777777" w:rsidR="00A043C1" w:rsidRDefault="00A043C1">
      <w:pPr>
        <w:pStyle w:val="Corpotesto"/>
        <w:spacing w:before="24"/>
      </w:pPr>
    </w:p>
    <w:p w14:paraId="51A6EB2E" w14:textId="77777777" w:rsidR="00A043C1" w:rsidRDefault="009C49CD">
      <w:pPr>
        <w:ind w:left="288" w:right="288"/>
        <w:jc w:val="center"/>
        <w:rPr>
          <w:i/>
          <w:sz w:val="19"/>
        </w:rPr>
      </w:pPr>
      <w:r>
        <w:rPr>
          <w:i/>
          <w:color w:val="231F20"/>
          <w:w w:val="85"/>
          <w:sz w:val="19"/>
        </w:rPr>
        <w:t xml:space="preserve">Articolo </w:t>
      </w:r>
      <w:r>
        <w:rPr>
          <w:i/>
          <w:color w:val="231F20"/>
          <w:spacing w:val="-10"/>
          <w:sz w:val="19"/>
        </w:rPr>
        <w:t>7</w:t>
      </w:r>
    </w:p>
    <w:p w14:paraId="0B992499" w14:textId="77777777" w:rsidR="00A043C1" w:rsidRDefault="009C49CD">
      <w:pPr>
        <w:pStyle w:val="Titolo1"/>
      </w:pPr>
      <w:r>
        <w:rPr>
          <w:color w:val="231F20"/>
          <w:spacing w:val="-2"/>
        </w:rPr>
        <w:t>Entrata in vigore</w:t>
      </w:r>
    </w:p>
    <w:p w14:paraId="0D1DAFBE" w14:textId="77777777" w:rsidR="00A043C1" w:rsidRDefault="009C49CD">
      <w:pPr>
        <w:spacing w:before="126" w:line="225" w:lineRule="auto"/>
        <w:ind w:left="640"/>
        <w:rPr>
          <w:i/>
          <w:sz w:val="19"/>
        </w:rPr>
      </w:pPr>
      <w:r>
        <w:rPr>
          <w:color w:val="231F20"/>
          <w:spacing w:val="-4"/>
          <w:sz w:val="19"/>
        </w:rPr>
        <w:t xml:space="preserve">La presente </w:t>
      </w:r>
      <w:r>
        <w:rPr>
          <w:smallCaps/>
          <w:color w:val="231F20"/>
          <w:spacing w:val="-4"/>
          <w:sz w:val="19"/>
        </w:rPr>
        <w:t xml:space="preserve">direttiva </w:t>
      </w:r>
      <w:r>
        <w:rPr>
          <w:color w:val="231F20"/>
          <w:spacing w:val="-4"/>
          <w:sz w:val="19"/>
        </w:rPr>
        <w:t xml:space="preserve">entrerà in vigore il ventesimo giorno successivo alla sua pubblicazione nel </w:t>
      </w:r>
      <w:r>
        <w:rPr>
          <w:i/>
          <w:color w:val="231F20"/>
          <w:spacing w:val="-4"/>
          <w:sz w:val="19"/>
        </w:rPr>
        <w:t>Diario Ufficiale dell'Unione Europea.</w:t>
      </w:r>
    </w:p>
    <w:p w14:paraId="46EBBB4E" w14:textId="77777777" w:rsidR="00A043C1" w:rsidRDefault="00A043C1">
      <w:pPr>
        <w:pStyle w:val="Corpotesto"/>
        <w:spacing w:before="4"/>
        <w:rPr>
          <w:i/>
          <w:sz w:val="12"/>
        </w:rPr>
      </w:pPr>
    </w:p>
    <w:p w14:paraId="5C7D6A6A" w14:textId="77777777" w:rsidR="00A043C1" w:rsidRDefault="00A043C1">
      <w:pPr>
        <w:pStyle w:val="Corpotesto"/>
        <w:rPr>
          <w:i/>
          <w:sz w:val="12"/>
        </w:rPr>
        <w:sectPr w:rsidR="00A043C1">
          <w:pgSz w:w="11910" w:h="16840"/>
          <w:pgMar w:top="1280" w:right="708" w:bottom="620" w:left="708" w:header="0" w:footer="434" w:gutter="0"/>
          <w:cols w:space="720"/>
        </w:sectPr>
      </w:pPr>
    </w:p>
    <w:p w14:paraId="52683E7F" w14:textId="77777777" w:rsidR="00A043C1" w:rsidRDefault="00A043C1">
      <w:pPr>
        <w:pStyle w:val="Corpotesto"/>
        <w:rPr>
          <w:i/>
        </w:rPr>
      </w:pPr>
    </w:p>
    <w:p w14:paraId="04326DC0" w14:textId="77777777" w:rsidR="00A043C1" w:rsidRDefault="00A043C1">
      <w:pPr>
        <w:pStyle w:val="Corpotesto"/>
        <w:rPr>
          <w:i/>
        </w:rPr>
      </w:pPr>
    </w:p>
    <w:p w14:paraId="1DA90989" w14:textId="77777777" w:rsidR="00A043C1" w:rsidRDefault="00A043C1">
      <w:pPr>
        <w:pStyle w:val="Corpotesto"/>
        <w:spacing w:before="110"/>
        <w:rPr>
          <w:i/>
        </w:rPr>
      </w:pPr>
    </w:p>
    <w:p w14:paraId="78DF9BBE" w14:textId="77777777" w:rsidR="00A043C1" w:rsidRDefault="009C49CD">
      <w:pPr>
        <w:pStyle w:val="Corpotesto"/>
        <w:spacing w:line="501" w:lineRule="auto"/>
        <w:ind w:left="640"/>
      </w:pPr>
      <w:r>
        <w:rPr>
          <w:color w:val="231F20"/>
          <w:spacing w:val="-6"/>
        </w:rPr>
        <w:t xml:space="preserve">Questa </w:t>
      </w:r>
      <w:r>
        <w:rPr>
          <w:smallCaps/>
          <w:color w:val="231F20"/>
          <w:spacing w:val="-6"/>
        </w:rPr>
        <w:t xml:space="preserve">direttiva </w:t>
      </w:r>
      <w:r>
        <w:rPr>
          <w:color w:val="231F20"/>
          <w:spacing w:val="-6"/>
        </w:rPr>
        <w:t xml:space="preserve">è rivolta agli Stati membri. </w:t>
      </w:r>
      <w:r>
        <w:rPr>
          <w:smallCaps/>
          <w:color w:val="231F20"/>
        </w:rPr>
        <w:t>svolto a Bruxelles, 14 maggio 2024.</w:t>
      </w:r>
    </w:p>
    <w:p w14:paraId="3566B319" w14:textId="77777777" w:rsidR="00A043C1" w:rsidRDefault="009C49CD">
      <w:pPr>
        <w:spacing w:before="102"/>
        <w:ind w:right="4427"/>
        <w:jc w:val="center"/>
        <w:rPr>
          <w:i/>
          <w:sz w:val="19"/>
        </w:rPr>
      </w:pPr>
      <w:r>
        <w:br w:type="column"/>
      </w:r>
      <w:r>
        <w:rPr>
          <w:i/>
          <w:color w:val="231F20"/>
          <w:w w:val="85"/>
          <w:sz w:val="19"/>
        </w:rPr>
        <w:t xml:space="preserve">Articolo </w:t>
      </w:r>
      <w:r>
        <w:rPr>
          <w:i/>
          <w:color w:val="231F20"/>
          <w:spacing w:val="-10"/>
          <w:sz w:val="19"/>
        </w:rPr>
        <w:t>8</w:t>
      </w:r>
    </w:p>
    <w:p w14:paraId="3FF18F4A" w14:textId="77777777" w:rsidR="00A043C1" w:rsidRDefault="009C49CD">
      <w:pPr>
        <w:pStyle w:val="Titolo1"/>
        <w:ind w:left="0" w:right="4427"/>
      </w:pPr>
      <w:r>
        <w:rPr>
          <w:color w:val="231F20"/>
          <w:spacing w:val="-2"/>
        </w:rPr>
        <w:t>Destinatari</w:t>
      </w:r>
    </w:p>
    <w:p w14:paraId="3112CF1E" w14:textId="77777777" w:rsidR="00A043C1" w:rsidRDefault="00A043C1">
      <w:pPr>
        <w:pStyle w:val="Titolo1"/>
        <w:sectPr w:rsidR="00A043C1">
          <w:type w:val="continuous"/>
          <w:pgSz w:w="11910" w:h="16840"/>
          <w:pgMar w:top="660" w:right="708" w:bottom="620" w:left="708" w:header="0" w:footer="434" w:gutter="0"/>
          <w:cols w:num="2" w:space="720" w:equalWidth="0">
            <w:col w:w="4390" w:space="40"/>
            <w:col w:w="6064"/>
          </w:cols>
        </w:sectPr>
      </w:pPr>
    </w:p>
    <w:tbl>
      <w:tblPr>
        <w:tblStyle w:val="TableNormal"/>
        <w:tblW w:w="0" w:type="auto"/>
        <w:tblInd w:w="2156" w:type="dxa"/>
        <w:tblLayout w:type="fixed"/>
        <w:tblLook w:val="01E0" w:firstRow="1" w:lastRow="1" w:firstColumn="1" w:lastColumn="1" w:noHBand="0" w:noVBand="0"/>
      </w:tblPr>
      <w:tblGrid>
        <w:gridCol w:w="3582"/>
        <w:gridCol w:w="2657"/>
      </w:tblGrid>
      <w:tr w:rsidR="00A043C1" w14:paraId="25F8C401" w14:textId="77777777">
        <w:trPr>
          <w:trHeight w:val="906"/>
        </w:trPr>
        <w:tc>
          <w:tcPr>
            <w:tcW w:w="3582" w:type="dxa"/>
          </w:tcPr>
          <w:p w14:paraId="39A08572" w14:textId="77777777" w:rsidR="00A043C1" w:rsidRDefault="009C49CD">
            <w:pPr>
              <w:pStyle w:val="TableParagraph"/>
              <w:spacing w:before="1" w:line="364" w:lineRule="auto"/>
              <w:ind w:left="587" w:right="1527" w:hanging="538"/>
              <w:rPr>
                <w:i/>
                <w:sz w:val="19"/>
              </w:rPr>
            </w:pPr>
            <w:r>
              <w:rPr>
                <w:i/>
                <w:color w:val="231F20"/>
                <w:w w:val="85"/>
                <w:sz w:val="19"/>
              </w:rPr>
              <w:t xml:space="preserve">Per il Parlamento Europeo </w:t>
            </w:r>
            <w:r>
              <w:rPr>
                <w:i/>
                <w:color w:val="231F20"/>
                <w:w w:val="90"/>
                <w:sz w:val="19"/>
              </w:rPr>
              <w:t>Il Presidente</w:t>
            </w:r>
          </w:p>
          <w:p w14:paraId="5E2C2E32" w14:textId="77777777" w:rsidR="00A043C1" w:rsidRDefault="009C49CD">
            <w:pPr>
              <w:pStyle w:val="TableParagraph"/>
              <w:spacing w:before="0" w:line="208" w:lineRule="exact"/>
              <w:ind w:left="542"/>
              <w:rPr>
                <w:sz w:val="19"/>
              </w:rPr>
            </w:pPr>
            <w:r>
              <w:rPr>
                <w:color w:val="231F20"/>
                <w:sz w:val="19"/>
              </w:rPr>
              <w:t>R. METSOLa</w:t>
            </w:r>
          </w:p>
        </w:tc>
        <w:tc>
          <w:tcPr>
            <w:tcW w:w="2657" w:type="dxa"/>
          </w:tcPr>
          <w:p w14:paraId="5FF50E73" w14:textId="77777777" w:rsidR="00A043C1" w:rsidRDefault="009C49CD">
            <w:pPr>
              <w:pStyle w:val="TableParagraph"/>
              <w:spacing w:before="1" w:line="364" w:lineRule="auto"/>
              <w:ind w:left="1609" w:right="43" w:hanging="75"/>
              <w:rPr>
                <w:i/>
                <w:sz w:val="19"/>
              </w:rPr>
            </w:pPr>
            <w:r>
              <w:rPr>
                <w:i/>
                <w:color w:val="231F20"/>
                <w:spacing w:val="-2"/>
                <w:w w:val="90"/>
                <w:sz w:val="19"/>
              </w:rPr>
              <w:t>Per il Consiglio Il Presidente</w:t>
            </w:r>
          </w:p>
          <w:p w14:paraId="57384D42" w14:textId="77777777" w:rsidR="00A043C1" w:rsidRDefault="009C49CD">
            <w:pPr>
              <w:pStyle w:val="TableParagraph"/>
              <w:spacing w:before="0" w:line="208" w:lineRule="exact"/>
              <w:ind w:left="1649"/>
              <w:rPr>
                <w:sz w:val="19"/>
              </w:rPr>
            </w:pPr>
            <w:r>
              <w:rPr>
                <w:color w:val="231F20"/>
                <w:sz w:val="19"/>
              </w:rPr>
              <w:t>H. LaHBIB</w:t>
            </w:r>
          </w:p>
        </w:tc>
      </w:tr>
    </w:tbl>
    <w:p w14:paraId="53842AD6" w14:textId="77777777" w:rsidR="00A043C1" w:rsidRDefault="00A043C1">
      <w:pPr>
        <w:pStyle w:val="Corpotesto"/>
        <w:rPr>
          <w:b/>
          <w:sz w:val="20"/>
        </w:rPr>
      </w:pPr>
    </w:p>
    <w:p w14:paraId="106C30BB" w14:textId="77777777" w:rsidR="00A043C1" w:rsidRDefault="009C49CD">
      <w:pPr>
        <w:pStyle w:val="Corpotesto"/>
        <w:spacing w:before="66"/>
        <w:rPr>
          <w:b/>
          <w:sz w:val="20"/>
        </w:rPr>
      </w:pPr>
      <w:r>
        <w:rPr>
          <w:b/>
          <w:noProof/>
          <w:sz w:val="20"/>
        </w:rPr>
        <mc:AlternateContent>
          <mc:Choice Requires="wps">
            <w:drawing>
              <wp:anchor distT="0" distB="0" distL="0" distR="0" simplePos="0" relativeHeight="487595520" behindDoc="1" locked="0" layoutInCell="1" allowOverlap="1" wp14:anchorId="252447A4" wp14:editId="7BDD2F6C">
                <wp:simplePos x="0" y="0"/>
                <wp:positionH relativeFrom="page">
                  <wp:posOffset>3607244</wp:posOffset>
                </wp:positionH>
                <wp:positionV relativeFrom="paragraph">
                  <wp:posOffset>206077</wp:posOffset>
                </wp:positionV>
                <wp:extent cx="346075" cy="635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075" cy="6350"/>
                        </a:xfrm>
                        <a:custGeom>
                          <a:avLst/>
                          <a:gdLst/>
                          <a:ahLst/>
                          <a:cxnLst/>
                          <a:rect l="l" t="t" r="r" b="b"/>
                          <a:pathLst>
                            <a:path w="346075" h="6350">
                              <a:moveTo>
                                <a:pt x="345503" y="0"/>
                              </a:moveTo>
                              <a:lnTo>
                                <a:pt x="0" y="0"/>
                              </a:lnTo>
                              <a:lnTo>
                                <a:pt x="0" y="6324"/>
                              </a:lnTo>
                              <a:lnTo>
                                <a:pt x="345503" y="6324"/>
                              </a:lnTo>
                              <a:lnTo>
                                <a:pt x="345503"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0D08DD7F" id="Graphic 34" o:spid="_x0000_s1026" style="position:absolute;margin-left:284.05pt;margin-top:16.25pt;width:27.25pt;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34607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" path="m345503,l,,,6324r345503,l345503,xe" fillcolor="#231f20" stroked="f">
                <v:path arrowok="t"/>
                <w10:wrap type="topAndBottom" anchorx="page"/>
              </v:shape>
            </w:pict>
          </mc:Fallback>
        </mc:AlternateContent>
      </w:r>
    </w:p>
    <w:p w14:paraId="2196395F" w14:textId="77777777" w:rsidR="00A043C1" w:rsidRDefault="00A043C1">
      <w:pPr>
        <w:pStyle w:val="Corpotesto"/>
        <w:rPr>
          <w:b/>
          <w:sz w:val="20"/>
        </w:rPr>
        <w:sectPr w:rsidR="00A043C1">
          <w:type w:val="continuous"/>
          <w:pgSz w:w="11910" w:h="16840"/>
          <w:pgMar w:top="660" w:right="708" w:bottom="620" w:left="708" w:header="0" w:footer="434" w:gutter="0"/>
          <w:cols w:space="720"/>
        </w:sectPr>
      </w:pPr>
    </w:p>
    <w:p w14:paraId="1B23B746" w14:textId="77777777" w:rsidR="00A043C1" w:rsidRDefault="00A043C1">
      <w:pPr>
        <w:pStyle w:val="Corpotesto"/>
        <w:spacing w:before="14"/>
        <w:rPr>
          <w:b/>
          <w:sz w:val="17"/>
        </w:rPr>
      </w:pPr>
    </w:p>
    <w:p w14:paraId="443AB007" w14:textId="77777777" w:rsidR="00A043C1" w:rsidRDefault="009C49CD">
      <w:pPr>
        <w:ind w:left="288" w:right="288"/>
        <w:jc w:val="center"/>
        <w:rPr>
          <w:i/>
          <w:sz w:val="17"/>
        </w:rPr>
      </w:pPr>
      <w:bookmarkStart w:id="12" w:name="_bookmark11"/>
      <w:bookmarkStart w:id="13" w:name="ANNEX_I"/>
      <w:bookmarkEnd w:id="12"/>
      <w:bookmarkEnd w:id="13"/>
      <w:r>
        <w:rPr>
          <w:i/>
          <w:color w:val="231F20"/>
          <w:sz w:val="17"/>
        </w:rPr>
        <w:t>ALLEGATO I</w:t>
      </w:r>
    </w:p>
    <w:p w14:paraId="1A7FCDD8" w14:textId="77777777" w:rsidR="00A043C1" w:rsidRDefault="00A043C1">
      <w:pPr>
        <w:pStyle w:val="Corpotesto"/>
        <w:rPr>
          <w:i/>
          <w:sz w:val="17"/>
        </w:rPr>
      </w:pPr>
    </w:p>
    <w:p w14:paraId="34088E05" w14:textId="77777777" w:rsidR="00A043C1" w:rsidRDefault="00A043C1">
      <w:pPr>
        <w:pStyle w:val="Corpotesto"/>
        <w:spacing w:before="57"/>
        <w:rPr>
          <w:i/>
          <w:sz w:val="17"/>
        </w:rPr>
      </w:pPr>
    </w:p>
    <w:p w14:paraId="473D1249" w14:textId="77777777" w:rsidR="00A043C1" w:rsidRDefault="009C49CD">
      <w:pPr>
        <w:pStyle w:val="Corpotesto"/>
        <w:ind w:left="640"/>
      </w:pPr>
      <w:r>
        <w:rPr>
          <w:smallCaps/>
          <w:color w:val="231F20"/>
          <w:spacing w:val="-6"/>
        </w:rPr>
        <w:t xml:space="preserve">gli allegati </w:t>
      </w:r>
      <w:r>
        <w:rPr>
          <w:color w:val="231F20"/>
          <w:spacing w:val="-6"/>
        </w:rPr>
        <w:t xml:space="preserve">I e III della </w:t>
      </w:r>
      <w:r>
        <w:rPr>
          <w:smallCaps/>
          <w:color w:val="231F20"/>
          <w:spacing w:val="-6"/>
        </w:rPr>
        <w:t xml:space="preserve">Direttiva </w:t>
      </w:r>
      <w:r>
        <w:rPr>
          <w:color w:val="231F20"/>
          <w:spacing w:val="-6"/>
        </w:rPr>
        <w:t>2001/112/CE sono modificati come segue:</w:t>
      </w:r>
    </w:p>
    <w:p w14:paraId="0CF34467" w14:textId="77777777" w:rsidR="00A043C1" w:rsidRDefault="00A043C1">
      <w:pPr>
        <w:pStyle w:val="Corpotesto"/>
        <w:spacing w:before="26"/>
      </w:pPr>
    </w:p>
    <w:p w14:paraId="6B93DAA3" w14:textId="77777777" w:rsidR="00A043C1" w:rsidRDefault="009C49CD">
      <w:pPr>
        <w:pStyle w:val="Paragrafoelenco"/>
        <w:numPr>
          <w:ilvl w:val="0"/>
          <w:numId w:val="4"/>
        </w:numPr>
        <w:tabs>
          <w:tab w:val="left" w:pos="927"/>
        </w:tabs>
        <w:ind w:left="927" w:hanging="287"/>
        <w:rPr>
          <w:sz w:val="19"/>
        </w:rPr>
      </w:pPr>
      <w:r>
        <w:rPr>
          <w:smallCaps/>
          <w:color w:val="231F20"/>
          <w:spacing w:val="-2"/>
          <w:sz w:val="19"/>
        </w:rPr>
        <w:t xml:space="preserve">l'allegato </w:t>
      </w:r>
      <w:r>
        <w:rPr>
          <w:color w:val="231F20"/>
          <w:spacing w:val="-2"/>
          <w:sz w:val="19"/>
        </w:rPr>
        <w:t>I è modificato come segue:</w:t>
      </w:r>
    </w:p>
    <w:p w14:paraId="22379A66" w14:textId="77777777" w:rsidR="00A043C1" w:rsidRDefault="00A043C1">
      <w:pPr>
        <w:pStyle w:val="Corpotesto"/>
        <w:spacing w:before="26"/>
      </w:pPr>
    </w:p>
    <w:p w14:paraId="4A2B0635" w14:textId="77777777" w:rsidR="00A043C1" w:rsidRDefault="009C49CD">
      <w:pPr>
        <w:pStyle w:val="Paragrafoelenco"/>
        <w:numPr>
          <w:ilvl w:val="1"/>
          <w:numId w:val="4"/>
        </w:numPr>
        <w:tabs>
          <w:tab w:val="left" w:pos="1208"/>
        </w:tabs>
        <w:ind w:left="1208" w:hanging="280"/>
        <w:rPr>
          <w:sz w:val="19"/>
        </w:rPr>
      </w:pPr>
      <w:r>
        <w:rPr>
          <w:color w:val="231F20"/>
          <w:w w:val="90"/>
          <w:sz w:val="19"/>
        </w:rPr>
        <w:t>nella Parte I, punto 1(b), il primo paragrafo è sostituito dal seguente:</w:t>
      </w:r>
    </w:p>
    <w:p w14:paraId="6F9A0035" w14:textId="77777777" w:rsidR="00A043C1" w:rsidRDefault="00A043C1">
      <w:pPr>
        <w:pStyle w:val="Corpotesto"/>
        <w:spacing w:before="38"/>
      </w:pPr>
    </w:p>
    <w:p w14:paraId="0206F31C" w14:textId="77777777" w:rsidR="00A043C1" w:rsidRDefault="009C49CD">
      <w:pPr>
        <w:pStyle w:val="Corpotesto"/>
        <w:spacing w:line="225" w:lineRule="auto"/>
        <w:ind w:left="1209" w:right="638"/>
      </w:pPr>
      <w:r>
        <w:rPr>
          <w:color w:val="231F20"/>
          <w:w w:val="90"/>
        </w:rPr>
        <w:t xml:space="preserve">'Il prodotto ottenuto ricostituendo il succo di frutta concentrato come definito al punto 2 con acqua potabile che soddisfi </w:t>
      </w:r>
      <w:r>
        <w:rPr>
          <w:color w:val="231F20"/>
          <w:spacing w:val="-2"/>
        </w:rPr>
        <w:t xml:space="preserve">i criteri stabiliti nella </w:t>
      </w:r>
      <w:r>
        <w:rPr>
          <w:smallCaps/>
          <w:color w:val="231F20"/>
          <w:spacing w:val="-2"/>
        </w:rPr>
        <w:t xml:space="preserve">direttiva </w:t>
      </w:r>
      <w:r>
        <w:rPr>
          <w:color w:val="231F20"/>
          <w:spacing w:val="-2"/>
        </w:rPr>
        <w:t xml:space="preserve">(UE) 2020/2184 del Parlamento Europeo e del Consiglio </w:t>
      </w:r>
      <w:hyperlink w:anchor="_bookmark11" w:history="1">
        <w:r>
          <w:rPr>
            <w:color w:val="231F20"/>
            <w:spacing w:val="-2"/>
          </w:rPr>
          <w:t>(*</w:t>
        </w:r>
      </w:hyperlink>
      <w:r>
        <w:rPr>
          <w:color w:val="231F20"/>
        </w:rPr>
        <w:t xml:space="preserve"> ).</w:t>
      </w:r>
    </w:p>
    <w:p w14:paraId="5FA92467" w14:textId="77777777" w:rsidR="00A043C1" w:rsidRDefault="009C49CD">
      <w:pPr>
        <w:pStyle w:val="Corpotesto"/>
        <w:spacing w:before="2"/>
        <w:rPr>
          <w:sz w:val="17"/>
        </w:rPr>
      </w:pPr>
      <w:r>
        <w:rPr>
          <w:noProof/>
          <w:sz w:val="17"/>
        </w:rPr>
        <mc:AlternateContent>
          <mc:Choice Requires="wps">
            <w:drawing>
              <wp:anchor distT="0" distB="0" distL="0" distR="0" simplePos="0" relativeHeight="487596032" behindDoc="1" locked="0" layoutInCell="1" allowOverlap="1" wp14:anchorId="6F71420F" wp14:editId="67003501">
                <wp:simplePos x="0" y="0"/>
                <wp:positionH relativeFrom="page">
                  <wp:posOffset>1215792</wp:posOffset>
                </wp:positionH>
                <wp:positionV relativeFrom="paragraph">
                  <wp:posOffset>143618</wp:posOffset>
                </wp:positionV>
                <wp:extent cx="669290" cy="635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54" y="0"/>
                              </a:moveTo>
                              <a:lnTo>
                                <a:pt x="0" y="0"/>
                              </a:lnTo>
                              <a:lnTo>
                                <a:pt x="0" y="6324"/>
                              </a:lnTo>
                              <a:lnTo>
                                <a:pt x="669154" y="6324"/>
                              </a:lnTo>
                              <a:lnTo>
                                <a:pt x="66915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12AAB1EB" id="Graphic 35" o:spid="_x0000_s1026" style="position:absolute;margin-left:95.75pt;margin-top:11.3pt;width:52.7pt;height:.5pt;z-index:-15720448;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" path="m669154,l,,,6324r669154,l669154,xe" fillcolor="#231f20" stroked="f">
                <v:path arrowok="t"/>
                <w10:wrap type="topAndBottom" anchorx="page"/>
              </v:shape>
            </w:pict>
          </mc:Fallback>
        </mc:AlternateContent>
      </w:r>
    </w:p>
    <w:p w14:paraId="76E67C34" w14:textId="77777777" w:rsidR="00A043C1" w:rsidRDefault="009C49CD">
      <w:pPr>
        <w:pStyle w:val="Corpotesto"/>
        <w:tabs>
          <w:tab w:val="left" w:pos="1648"/>
        </w:tabs>
        <w:spacing w:before="30" w:line="225" w:lineRule="auto"/>
        <w:ind w:left="1648" w:right="638" w:hanging="439"/>
      </w:pPr>
      <w:hyperlink w:anchor="_bookmark11" w:history="1">
        <w:r>
          <w:rPr>
            <w:color w:val="231F20"/>
            <w:spacing w:val="-4"/>
          </w:rPr>
          <w:t>(*)</w:t>
        </w:r>
      </w:hyperlink>
      <w:r>
        <w:rPr>
          <w:color w:val="231F20"/>
        </w:rPr>
        <w:tab/>
      </w:r>
      <w:r>
        <w:rPr>
          <w:smallCaps/>
          <w:color w:val="231F20"/>
          <w:spacing w:val="-2"/>
        </w:rPr>
        <w:t xml:space="preserve">direttiva </w:t>
      </w:r>
      <w:r>
        <w:rPr>
          <w:color w:val="231F20"/>
          <w:spacing w:val="-2"/>
        </w:rPr>
        <w:t xml:space="preserve">(UE) 2020/2184 del Parlamento Europeo e del Consiglio dei 16 </w:t>
      </w:r>
      <w:r>
        <w:rPr>
          <w:smallCaps/>
          <w:color w:val="231F20"/>
          <w:spacing w:val="-2"/>
        </w:rPr>
        <w:t xml:space="preserve">dicembre </w:t>
      </w:r>
      <w:r>
        <w:rPr>
          <w:color w:val="231F20"/>
          <w:spacing w:val="-2"/>
        </w:rPr>
        <w:t>2020 sulla qualità dell'acqua destinata al consumo umano (OJ L 435, 23.12.2020, p. 1).';</w:t>
      </w:r>
    </w:p>
    <w:p w14:paraId="0337C03E" w14:textId="77777777" w:rsidR="00A043C1" w:rsidRDefault="00A043C1">
      <w:pPr>
        <w:pStyle w:val="Corpotesto"/>
      </w:pPr>
    </w:p>
    <w:p w14:paraId="0CD6CCD7" w14:textId="77777777" w:rsidR="00A043C1" w:rsidRDefault="00A043C1">
      <w:pPr>
        <w:pStyle w:val="Corpotesto"/>
        <w:spacing w:before="17"/>
      </w:pPr>
    </w:p>
    <w:p w14:paraId="277CFE12" w14:textId="77777777" w:rsidR="00A043C1" w:rsidRDefault="009C49CD">
      <w:pPr>
        <w:pStyle w:val="Paragrafoelenco"/>
        <w:numPr>
          <w:ilvl w:val="1"/>
          <w:numId w:val="4"/>
        </w:numPr>
        <w:tabs>
          <w:tab w:val="left" w:pos="1209"/>
        </w:tabs>
        <w:spacing w:line="508" w:lineRule="auto"/>
        <w:ind w:right="6176"/>
        <w:rPr>
          <w:sz w:val="19"/>
        </w:rPr>
      </w:pPr>
      <w:r>
        <w:rPr>
          <w:color w:val="231F20"/>
          <w:spacing w:val="-4"/>
          <w:sz w:val="19"/>
        </w:rPr>
        <w:t>nella Parte I vengono aggiunti i seguenti punti: '6. (a) Succo di frutta a basso contenuto di zucchero</w:t>
      </w:r>
    </w:p>
    <w:p w14:paraId="012BB839" w14:textId="77777777" w:rsidR="00A043C1" w:rsidRDefault="009C49CD">
      <w:pPr>
        <w:pStyle w:val="Corpotesto"/>
        <w:spacing w:before="11" w:line="225" w:lineRule="auto"/>
        <w:ind w:left="1751" w:right="637"/>
        <w:jc w:val="both"/>
      </w:pPr>
      <w:r>
        <w:rPr>
          <w:color w:val="231F20"/>
          <w:spacing w:val="-2"/>
        </w:rPr>
        <w:t>Il prodotto ottenuto dal succo di frutta come definito al punto 1(a) in cui la quantità di zuccheri naturali è stata ridotta di almeno il 30% utilizzando un processo autorizzato secondo le condizioni stabilite nel punto 3 della Parte II che mantiene tutte le altre caratteristiche fisiche, chimiche, organolettiche e nutrizionali essenziali di un tipo medio di succo da cui proviene.</w:t>
      </w:r>
    </w:p>
    <w:p w14:paraId="05471613" w14:textId="77777777" w:rsidR="00A043C1" w:rsidRDefault="00A043C1">
      <w:pPr>
        <w:pStyle w:val="Corpotesto"/>
        <w:spacing w:before="40"/>
      </w:pPr>
    </w:p>
    <w:p w14:paraId="13268AF2" w14:textId="77777777" w:rsidR="00A043C1" w:rsidRDefault="009C49CD">
      <w:pPr>
        <w:pStyle w:val="Corpotesto"/>
        <w:spacing w:line="228" w:lineRule="auto"/>
        <w:ind w:left="1751" w:right="638"/>
        <w:jc w:val="both"/>
      </w:pPr>
      <w:r>
        <w:rPr>
          <w:color w:val="231F20"/>
          <w:w w:val="90"/>
        </w:rPr>
        <w:t xml:space="preserve">Il succo di frutta a basso contenuto di zucchero può essere ottenuto mescolando succo di frutta a basso contenuto di zucchero con succo di frutta, purea di frutta o </w:t>
      </w:r>
      <w:r>
        <w:rPr>
          <w:color w:val="231F20"/>
          <w:spacing w:val="-2"/>
        </w:rPr>
        <w:t>entrambi.</w:t>
      </w:r>
    </w:p>
    <w:p w14:paraId="48AD1771" w14:textId="77777777" w:rsidR="00A043C1" w:rsidRDefault="00A043C1">
      <w:pPr>
        <w:pStyle w:val="Corpotesto"/>
        <w:spacing w:before="28"/>
      </w:pPr>
    </w:p>
    <w:p w14:paraId="3369265D" w14:textId="77777777" w:rsidR="00A043C1" w:rsidRDefault="009C49CD">
      <w:pPr>
        <w:pStyle w:val="Corpotesto"/>
        <w:ind w:left="1470"/>
      </w:pPr>
      <w:r>
        <w:rPr>
          <w:color w:val="231F20"/>
          <w:w w:val="90"/>
        </w:rPr>
        <w:t>(b) Succo di frutta a basso contenuto di zucchero da concentrato</w:t>
      </w:r>
    </w:p>
    <w:p w14:paraId="63F18F3B" w14:textId="77777777" w:rsidR="00A043C1" w:rsidRDefault="00A043C1">
      <w:pPr>
        <w:pStyle w:val="Corpotesto"/>
        <w:spacing w:before="37"/>
      </w:pPr>
    </w:p>
    <w:p w14:paraId="4510B548" w14:textId="77777777" w:rsidR="00A043C1" w:rsidRDefault="009C49CD">
      <w:pPr>
        <w:pStyle w:val="Corpotesto"/>
        <w:spacing w:line="225" w:lineRule="auto"/>
        <w:ind w:left="1751" w:right="637"/>
        <w:jc w:val="both"/>
      </w:pPr>
      <w:r>
        <w:rPr>
          <w:color w:val="231F20"/>
        </w:rPr>
        <w:t xml:space="preserve">Il prodotto ottenuto da succo di frutta da concentrato come definito al punto 1(b) in cui la quantità di zuccheri naturali è stata ridotta di almeno il 30 % utilizzando un processo autorizzato secondo le condizioni stabilite nel punto 3 della Parte II che mantiene tutte le altre caratteristiche fisiche, chimiche, organolettiche e nutrizionali essenziali di un tipo medio di succo del frutto da cui proviene,  oppure il prodotto ottenuto ricostituendo succo di frutta concentrato a basso contenuto di zucchero come definito al punto 7 con acqua potabile che soddisfi i criteri stabiliti nella </w:t>
      </w:r>
      <w:r>
        <w:rPr>
          <w:smallCaps/>
          <w:color w:val="231F20"/>
          <w:spacing w:val="-2"/>
        </w:rPr>
        <w:t xml:space="preserve">Direttiva </w:t>
      </w:r>
      <w:r>
        <w:rPr>
          <w:color w:val="231F20"/>
          <w:spacing w:val="-2"/>
        </w:rPr>
        <w:t>(UE) 2020/2184.</w:t>
      </w:r>
    </w:p>
    <w:p w14:paraId="2D0765BF" w14:textId="77777777" w:rsidR="00A043C1" w:rsidRDefault="00A043C1">
      <w:pPr>
        <w:pStyle w:val="Corpotesto"/>
        <w:spacing w:before="43"/>
      </w:pPr>
    </w:p>
    <w:p w14:paraId="0FD71B05" w14:textId="77777777" w:rsidR="00A043C1" w:rsidRDefault="009C49CD">
      <w:pPr>
        <w:pStyle w:val="Corpotesto"/>
        <w:spacing w:before="1" w:line="225" w:lineRule="auto"/>
        <w:ind w:left="1751" w:right="638"/>
        <w:jc w:val="both"/>
      </w:pPr>
      <w:r>
        <w:rPr>
          <w:color w:val="231F20"/>
        </w:rPr>
        <w:t>Il succo di frutta a basso contenuto di zucchero da concentrato può essere ottenuto mescolando succo di frutta a basso contenuto di zucchero da concentrato con uno o più dei seguenti prodotti: succo di frutta, succo di frutta da concentrato, succo di frutta a basso contenuto di zucchero, purea concentrata e purea di frutta.</w:t>
      </w:r>
    </w:p>
    <w:p w14:paraId="4A343EFF" w14:textId="77777777" w:rsidR="00A043C1" w:rsidRDefault="00A043C1">
      <w:pPr>
        <w:pStyle w:val="Corpotesto"/>
        <w:spacing w:before="31"/>
      </w:pPr>
    </w:p>
    <w:p w14:paraId="51618E9C" w14:textId="77777777" w:rsidR="00A043C1" w:rsidRDefault="009C49CD">
      <w:pPr>
        <w:pStyle w:val="Corpotesto"/>
        <w:ind w:left="1209"/>
      </w:pPr>
      <w:r>
        <w:rPr>
          <w:color w:val="231F20"/>
          <w:w w:val="90"/>
        </w:rPr>
        <w:t>7. Succo di frutta concentrato a basso contenuto di zucchero</w:t>
      </w:r>
    </w:p>
    <w:p w14:paraId="26A8C593" w14:textId="77777777" w:rsidR="00A043C1" w:rsidRDefault="00A043C1">
      <w:pPr>
        <w:pStyle w:val="Corpotesto"/>
        <w:spacing w:before="37"/>
      </w:pPr>
    </w:p>
    <w:p w14:paraId="33B05625" w14:textId="77777777" w:rsidR="00A043C1" w:rsidRDefault="009C49CD">
      <w:pPr>
        <w:pStyle w:val="Corpotesto"/>
        <w:spacing w:line="225" w:lineRule="auto"/>
        <w:ind w:left="1470" w:right="636"/>
        <w:jc w:val="both"/>
      </w:pPr>
      <w:r>
        <w:rPr>
          <w:color w:val="231F20"/>
        </w:rPr>
        <w:t xml:space="preserve">Il prodotto ottenuto da succo di frutta concentrato come definito al punto 2, dove la quantità di </w:t>
      </w:r>
      <w:r>
        <w:rPr>
          <w:color w:val="231F20"/>
          <w:w w:val="90"/>
        </w:rPr>
        <w:t xml:space="preserve">zuccheri naturali è stata ridotta di almeno il 30% utilizzando un processo autorizzato secondo le condizioni stabilite </w:t>
      </w:r>
      <w:r>
        <w:rPr>
          <w:color w:val="231F20"/>
          <w:spacing w:val="-2"/>
        </w:rPr>
        <w:t xml:space="preserve">nel punto 3 della Parte II che mantiene tutte le altre caratteristiche fisiche, chimiche, organolettiche e nutrizionali </w:t>
      </w:r>
      <w:r>
        <w:rPr>
          <w:color w:val="231F20"/>
          <w:w w:val="90"/>
        </w:rPr>
        <w:t xml:space="preserve">essenziali di un tipo medio di prodotto,  oppure il prodotto ottenuto da succo di frutta a basso contenuto di zucchero come definito al </w:t>
      </w:r>
      <w:r>
        <w:rPr>
          <w:color w:val="231F20"/>
          <w:spacing w:val="-6"/>
        </w:rPr>
        <w:t>punto 6(a) tramite la rimozione fisica di una specifica proporzione del suo contenuto d'acqua. Quando il prodotto è destinato al consumo diretto, la rimozione deve essere almeno il 50% del contenuto d'acqua.';</w:t>
      </w:r>
    </w:p>
    <w:p w14:paraId="0EE596B2" w14:textId="77777777" w:rsidR="00A043C1" w:rsidRDefault="00A043C1">
      <w:pPr>
        <w:pStyle w:val="Corpotesto"/>
        <w:spacing w:before="33"/>
      </w:pPr>
    </w:p>
    <w:p w14:paraId="18D2E88F" w14:textId="77777777" w:rsidR="00A043C1" w:rsidRDefault="009C49CD">
      <w:pPr>
        <w:pStyle w:val="Paragrafoelenco"/>
        <w:numPr>
          <w:ilvl w:val="1"/>
          <w:numId w:val="4"/>
        </w:numPr>
        <w:tabs>
          <w:tab w:val="left" w:pos="1208"/>
        </w:tabs>
        <w:ind w:left="1208" w:hanging="280"/>
        <w:rPr>
          <w:sz w:val="19"/>
        </w:rPr>
      </w:pPr>
      <w:r>
        <w:rPr>
          <w:color w:val="231F20"/>
          <w:w w:val="90"/>
          <w:sz w:val="19"/>
        </w:rPr>
        <w:t>La Parte II è modificata come segue:</w:t>
      </w:r>
    </w:p>
    <w:p w14:paraId="6E306AC5" w14:textId="77777777" w:rsidR="00A043C1" w:rsidRDefault="00A043C1">
      <w:pPr>
        <w:pStyle w:val="Corpotesto"/>
        <w:spacing w:before="27"/>
      </w:pPr>
    </w:p>
    <w:p w14:paraId="527D09F1" w14:textId="77777777" w:rsidR="00A043C1" w:rsidRDefault="009C49CD">
      <w:pPr>
        <w:pStyle w:val="Paragrafoelenco"/>
        <w:numPr>
          <w:ilvl w:val="2"/>
          <w:numId w:val="4"/>
        </w:numPr>
        <w:tabs>
          <w:tab w:val="left" w:pos="1487"/>
        </w:tabs>
        <w:spacing w:before="1"/>
        <w:ind w:left="1487" w:hanging="231"/>
        <w:rPr>
          <w:sz w:val="19"/>
        </w:rPr>
      </w:pPr>
      <w:r>
        <w:rPr>
          <w:color w:val="231F20"/>
          <w:spacing w:val="-4"/>
          <w:sz w:val="19"/>
        </w:rPr>
        <w:t>Il punto 2 è modificato come segue:</w:t>
      </w:r>
    </w:p>
    <w:p w14:paraId="21F33E7D" w14:textId="77777777" w:rsidR="00A043C1" w:rsidRDefault="00A043C1">
      <w:pPr>
        <w:pStyle w:val="Corpotesto"/>
        <w:spacing w:before="26"/>
      </w:pPr>
    </w:p>
    <w:p w14:paraId="0BB11662" w14:textId="77777777" w:rsidR="00A043C1" w:rsidRDefault="009C49CD">
      <w:pPr>
        <w:pStyle w:val="Paragrafoelenco"/>
        <w:numPr>
          <w:ilvl w:val="3"/>
          <w:numId w:val="4"/>
        </w:numPr>
        <w:tabs>
          <w:tab w:val="left" w:pos="1765"/>
        </w:tabs>
        <w:ind w:left="1765" w:hanging="277"/>
        <w:jc w:val="both"/>
        <w:rPr>
          <w:sz w:val="19"/>
        </w:rPr>
      </w:pPr>
      <w:r>
        <w:rPr>
          <w:color w:val="231F20"/>
          <w:w w:val="90"/>
          <w:sz w:val="19"/>
        </w:rPr>
        <w:t>Il secondo rientro è sostituito dal seguente:</w:t>
      </w:r>
    </w:p>
    <w:p w14:paraId="23B46054" w14:textId="77777777" w:rsidR="00A043C1" w:rsidRDefault="00A043C1">
      <w:pPr>
        <w:pStyle w:val="Corpotesto"/>
        <w:spacing w:before="35"/>
      </w:pPr>
    </w:p>
    <w:p w14:paraId="59E04F3B" w14:textId="77777777" w:rsidR="00A043C1" w:rsidRDefault="009C49CD">
      <w:pPr>
        <w:pStyle w:val="Corpotesto"/>
        <w:spacing w:line="228" w:lineRule="auto"/>
        <w:ind w:left="2065" w:right="637" w:hanging="300"/>
        <w:jc w:val="both"/>
      </w:pPr>
      <w:r>
        <w:rPr>
          <w:color w:val="231F20"/>
          <w:w w:val="90"/>
        </w:rPr>
        <w:t xml:space="preserve">'— Additivi alimentari autorizzati in conformità con il Regolamento (CE) n. 1333/2008; tuttavia, non sono consentiti dolcificanti </w:t>
      </w:r>
      <w:r>
        <w:rPr>
          <w:color w:val="231F20"/>
          <w:w w:val="95"/>
        </w:rPr>
        <w:t xml:space="preserve">nella fabbricazione dei prodotti elencati nella Parte I di questo </w:t>
      </w:r>
      <w:r>
        <w:rPr>
          <w:smallCaps/>
          <w:color w:val="231F20"/>
          <w:w w:val="95"/>
        </w:rPr>
        <w:t xml:space="preserve">allegato, </w:t>
      </w:r>
      <w:r>
        <w:rPr>
          <w:color w:val="231F20"/>
          <w:w w:val="95"/>
        </w:rPr>
        <w:t xml:space="preserve">ad eccezione dei nettari di frutta </w:t>
      </w:r>
      <w:r>
        <w:rPr>
          <w:color w:val="231F20"/>
          <w:spacing w:val="-2"/>
          <w:w w:val="90"/>
        </w:rPr>
        <w:t>;';</w:t>
      </w:r>
    </w:p>
    <w:p w14:paraId="0D4C66AC" w14:textId="77777777" w:rsidR="00A043C1" w:rsidRDefault="00A043C1">
      <w:pPr>
        <w:pStyle w:val="Corpotesto"/>
        <w:spacing w:before="27"/>
      </w:pPr>
    </w:p>
    <w:p w14:paraId="470B9EF7" w14:textId="77777777" w:rsidR="00A043C1" w:rsidRDefault="009C49CD">
      <w:pPr>
        <w:pStyle w:val="Paragrafoelenco"/>
        <w:numPr>
          <w:ilvl w:val="3"/>
          <w:numId w:val="4"/>
        </w:numPr>
        <w:tabs>
          <w:tab w:val="left" w:pos="1765"/>
        </w:tabs>
        <w:spacing w:before="1"/>
        <w:ind w:left="1765" w:hanging="277"/>
        <w:jc w:val="both"/>
        <w:rPr>
          <w:sz w:val="19"/>
        </w:rPr>
      </w:pPr>
      <w:r>
        <w:rPr>
          <w:color w:val="231F20"/>
          <w:w w:val="90"/>
          <w:sz w:val="19"/>
        </w:rPr>
        <w:t>Il terzo rientro è sostituito dal seguente:</w:t>
      </w:r>
    </w:p>
    <w:p w14:paraId="23DE3257" w14:textId="77777777" w:rsidR="00A043C1" w:rsidRDefault="00A043C1">
      <w:pPr>
        <w:pStyle w:val="Corpotesto"/>
        <w:spacing w:before="36"/>
      </w:pPr>
    </w:p>
    <w:p w14:paraId="1E3DE775" w14:textId="77777777" w:rsidR="00A043C1" w:rsidRDefault="009C49CD">
      <w:pPr>
        <w:pStyle w:val="Corpotesto"/>
        <w:spacing w:before="1" w:line="225" w:lineRule="auto"/>
        <w:ind w:left="2065" w:right="638" w:hanging="300"/>
        <w:jc w:val="both"/>
      </w:pPr>
      <w:r>
        <w:rPr>
          <w:color w:val="231F20"/>
        </w:rPr>
        <w:t xml:space="preserve">'— Per succo di frutta, succo di frutta da concentrato, succo concentrato, succo di frutta a basso contenuto di zucchero, </w:t>
      </w:r>
      <w:r>
        <w:rPr>
          <w:color w:val="231F20"/>
          <w:w w:val="90"/>
        </w:rPr>
        <w:t>succo di frutta a basso contenuto di zucchero da concentrato e succo concentrato a basso contenuto di zucchero: sapore ripristinato,</w:t>
      </w:r>
      <w:r>
        <w:rPr>
          <w:color w:val="231F20"/>
        </w:rPr>
        <w:t xml:space="preserve"> polpa e cellule;';</w:t>
      </w:r>
    </w:p>
    <w:p w14:paraId="47E541A7" w14:textId="77777777" w:rsidR="00A043C1" w:rsidRDefault="00A043C1">
      <w:pPr>
        <w:pStyle w:val="Corpotesto"/>
        <w:spacing w:line="225" w:lineRule="auto"/>
        <w:jc w:val="both"/>
        <w:sectPr w:rsidR="00A043C1">
          <w:pgSz w:w="11910" w:h="16840"/>
          <w:pgMar w:top="1280" w:right="708" w:bottom="700" w:left="708" w:header="0" w:footer="434" w:gutter="0"/>
          <w:cols w:space="720"/>
        </w:sectPr>
      </w:pPr>
    </w:p>
    <w:p w14:paraId="41148ED1" w14:textId="77777777" w:rsidR="00A043C1" w:rsidRDefault="009C49CD">
      <w:pPr>
        <w:pStyle w:val="Paragrafoelenco"/>
        <w:numPr>
          <w:ilvl w:val="3"/>
          <w:numId w:val="4"/>
        </w:numPr>
        <w:tabs>
          <w:tab w:val="left" w:pos="1765"/>
        </w:tabs>
        <w:spacing w:before="217"/>
        <w:ind w:left="1765" w:hanging="277"/>
        <w:rPr>
          <w:sz w:val="19"/>
        </w:rPr>
      </w:pPr>
      <w:r>
        <w:rPr>
          <w:color w:val="231F20"/>
          <w:spacing w:val="-4"/>
          <w:sz w:val="19"/>
        </w:rPr>
        <w:lastRenderedPageBreak/>
        <w:t>Il quinto rientro è sostituito dal seguente:</w:t>
      </w:r>
    </w:p>
    <w:p w14:paraId="4CB7B806" w14:textId="77777777" w:rsidR="00A043C1" w:rsidRDefault="00A043C1">
      <w:pPr>
        <w:pStyle w:val="Corpotesto"/>
        <w:spacing w:before="28"/>
      </w:pPr>
    </w:p>
    <w:p w14:paraId="3F1B9EB0" w14:textId="77777777" w:rsidR="00A043C1" w:rsidRDefault="009C49CD">
      <w:pPr>
        <w:pStyle w:val="Corpotesto"/>
        <w:spacing w:before="1" w:line="228" w:lineRule="auto"/>
        <w:ind w:left="2065" w:right="638" w:hanging="300"/>
        <w:jc w:val="both"/>
      </w:pPr>
      <w:r>
        <w:rPr>
          <w:color w:val="231F20"/>
          <w:spacing w:val="-6"/>
        </w:rPr>
        <w:t>'— Per nettari di frutta: sapore restaurato, polpa e cellule; zuccheri e/o miele fino al 20 % del peso totale dei prodotti finiti menzionato nella Parte I dell'</w:t>
      </w:r>
      <w:r>
        <w:rPr>
          <w:smallCaps/>
          <w:color w:val="231F20"/>
          <w:spacing w:val="-6"/>
        </w:rPr>
        <w:t xml:space="preserve">allegato </w:t>
      </w:r>
      <w:r>
        <w:rPr>
          <w:color w:val="231F20"/>
          <w:spacing w:val="-6"/>
        </w:rPr>
        <w:t>IV, al 15 % del peso totale dei prodotti finiti menzionati nella Parte II dell'</w:t>
      </w:r>
      <w:r>
        <w:rPr>
          <w:smallCaps/>
          <w:color w:val="231F20"/>
          <w:spacing w:val="-2"/>
        </w:rPr>
        <w:t xml:space="preserve">allegato </w:t>
      </w:r>
      <w:r>
        <w:rPr>
          <w:color w:val="231F20"/>
          <w:spacing w:val="-2"/>
        </w:rPr>
        <w:t>IV e al 10 % del peso totale dei prodotti finiti menzionato nella Parte III dell'</w:t>
      </w:r>
      <w:r>
        <w:rPr>
          <w:smallCaps/>
          <w:color w:val="231F20"/>
        </w:rPr>
        <w:t xml:space="preserve">allegato IV; </w:t>
      </w:r>
      <w:r>
        <w:rPr>
          <w:color w:val="231F20"/>
        </w:rPr>
        <w:t>e/o dolcificanti.</w:t>
      </w:r>
    </w:p>
    <w:p w14:paraId="21A39DFB" w14:textId="77777777" w:rsidR="00A043C1" w:rsidRDefault="00A043C1">
      <w:pPr>
        <w:pStyle w:val="Corpotesto"/>
        <w:spacing w:before="28"/>
      </w:pPr>
    </w:p>
    <w:p w14:paraId="1CF06A12" w14:textId="77777777" w:rsidR="00A043C1" w:rsidRDefault="009C49CD">
      <w:pPr>
        <w:pStyle w:val="Corpotesto"/>
        <w:spacing w:before="1" w:line="225" w:lineRule="auto"/>
        <w:ind w:left="2065" w:right="638"/>
        <w:jc w:val="both"/>
      </w:pPr>
      <w:r>
        <w:rPr>
          <w:smallCaps/>
          <w:color w:val="231F20"/>
          <w:spacing w:val="-2"/>
        </w:rPr>
        <w:t xml:space="preserve">un </w:t>
      </w:r>
      <w:r>
        <w:rPr>
          <w:color w:val="231F20"/>
          <w:spacing w:val="-2"/>
        </w:rPr>
        <w:t>'affermazione che afferma che non sono stati aggiunti zuccheri al nettare della frutta, e qualsiasi affermazione che possa avere lo stesso significato per il consumatore, può essere fatta solo quando il prodotto non contiene mono- o disaccaridi aggiunti o altri alimenti utilizzati per le sue proprietà dolcificanti, inclusi dolcificanti come definito nel Regolamento (CE) n. 1333/2008. Quando tale affermazione viene fatta, sull'etichetta apparirà anche la seguente indicazione: "contiene zuccheri naturali";';</w:t>
      </w:r>
    </w:p>
    <w:p w14:paraId="4E21FDBE" w14:textId="77777777" w:rsidR="00A043C1" w:rsidRDefault="00A043C1">
      <w:pPr>
        <w:pStyle w:val="Corpotesto"/>
        <w:spacing w:before="24"/>
      </w:pPr>
    </w:p>
    <w:p w14:paraId="09104DA0" w14:textId="77777777" w:rsidR="00A043C1" w:rsidRDefault="009C49CD">
      <w:pPr>
        <w:pStyle w:val="Paragrafoelenco"/>
        <w:numPr>
          <w:ilvl w:val="3"/>
          <w:numId w:val="4"/>
        </w:numPr>
        <w:tabs>
          <w:tab w:val="left" w:pos="1765"/>
        </w:tabs>
        <w:ind w:left="1765" w:hanging="277"/>
        <w:rPr>
          <w:sz w:val="19"/>
        </w:rPr>
      </w:pPr>
      <w:r>
        <w:rPr>
          <w:color w:val="231F20"/>
          <w:w w:val="90"/>
          <w:sz w:val="19"/>
        </w:rPr>
        <w:t>Il settimo rientro è sostituito dal seguente:</w:t>
      </w:r>
    </w:p>
    <w:p w14:paraId="517EA04E" w14:textId="77777777" w:rsidR="00A043C1" w:rsidRDefault="00A043C1">
      <w:pPr>
        <w:pStyle w:val="Corpotesto"/>
        <w:spacing w:before="30"/>
      </w:pPr>
    </w:p>
    <w:p w14:paraId="01D8BE7C" w14:textId="77777777" w:rsidR="00A043C1" w:rsidRDefault="009C49CD">
      <w:pPr>
        <w:pStyle w:val="Corpotesto"/>
        <w:spacing w:line="225" w:lineRule="auto"/>
        <w:ind w:left="2065" w:right="637" w:hanging="300"/>
        <w:jc w:val="both"/>
      </w:pPr>
      <w:r>
        <w:rPr>
          <w:color w:val="231F20"/>
          <w:spacing w:val="-4"/>
        </w:rPr>
        <w:t>'— Per prodotti definiti nei punti da 1 a 7 della Parte I, al fine di regolare il sapore acido: succo di limone e/o lime e/o succo concentrato di limone e/o lime, fino a 3 g per litro di succo, espresso come acido citrico anidro;';</w:t>
      </w:r>
    </w:p>
    <w:p w14:paraId="73104EF8" w14:textId="77777777" w:rsidR="00A043C1" w:rsidRDefault="00A043C1">
      <w:pPr>
        <w:pStyle w:val="Corpotesto"/>
        <w:spacing w:before="24"/>
      </w:pPr>
    </w:p>
    <w:p w14:paraId="53B27B94" w14:textId="77777777" w:rsidR="00A043C1" w:rsidRDefault="009C49CD">
      <w:pPr>
        <w:pStyle w:val="Paragrafoelenco"/>
        <w:numPr>
          <w:ilvl w:val="3"/>
          <w:numId w:val="4"/>
        </w:numPr>
        <w:tabs>
          <w:tab w:val="left" w:pos="1765"/>
        </w:tabs>
        <w:ind w:left="1765" w:hanging="277"/>
        <w:rPr>
          <w:sz w:val="19"/>
        </w:rPr>
      </w:pPr>
      <w:r>
        <w:rPr>
          <w:color w:val="231F20"/>
          <w:spacing w:val="-4"/>
          <w:sz w:val="19"/>
        </w:rPr>
        <w:t>Viene aggiunto il seguente ritaglio:</w:t>
      </w:r>
    </w:p>
    <w:p w14:paraId="013BB45C" w14:textId="77777777" w:rsidR="00A043C1" w:rsidRDefault="00A043C1">
      <w:pPr>
        <w:pStyle w:val="Corpotesto"/>
        <w:spacing w:before="30"/>
      </w:pPr>
    </w:p>
    <w:p w14:paraId="6A82EDDC" w14:textId="77777777" w:rsidR="00A043C1" w:rsidRDefault="009C49CD">
      <w:pPr>
        <w:pStyle w:val="Corpotesto"/>
        <w:spacing w:line="225" w:lineRule="auto"/>
        <w:ind w:left="2065" w:right="638" w:hanging="300"/>
        <w:jc w:val="both"/>
      </w:pPr>
      <w:r>
        <w:rPr>
          <w:color w:val="231F20"/>
          <w:w w:val="90"/>
        </w:rPr>
        <w:t xml:space="preserve">'— Per succo di frutta a basso contenuto di zucchero e succo di frutta a basso contenuto di zucchero da concentrato: acqua, nella misura </w:t>
      </w:r>
      <w:r>
        <w:rPr>
          <w:color w:val="231F20"/>
          <w:spacing w:val="-4"/>
        </w:rPr>
        <w:t>strettamente necessaria per ripristinare l'acqua persa a causa del processo di riduzione dello zucchero.';</w:t>
      </w:r>
    </w:p>
    <w:p w14:paraId="3BEBF2DB" w14:textId="77777777" w:rsidR="00A043C1" w:rsidRDefault="00A043C1">
      <w:pPr>
        <w:pStyle w:val="Corpotesto"/>
        <w:spacing w:before="22"/>
      </w:pPr>
    </w:p>
    <w:p w14:paraId="65D08A02" w14:textId="77777777" w:rsidR="00A043C1" w:rsidRDefault="009C49CD">
      <w:pPr>
        <w:pStyle w:val="Paragrafoelenco"/>
        <w:numPr>
          <w:ilvl w:val="2"/>
          <w:numId w:val="4"/>
        </w:numPr>
        <w:tabs>
          <w:tab w:val="left" w:pos="277"/>
        </w:tabs>
        <w:spacing w:before="1"/>
        <w:ind w:left="277" w:right="6652" w:hanging="277"/>
        <w:jc w:val="right"/>
        <w:rPr>
          <w:sz w:val="19"/>
        </w:rPr>
      </w:pPr>
      <w:r>
        <w:rPr>
          <w:color w:val="231F20"/>
          <w:spacing w:val="-4"/>
          <w:sz w:val="19"/>
        </w:rPr>
        <w:t>Il punto 3 è modificato come segue:</w:t>
      </w:r>
    </w:p>
    <w:p w14:paraId="0C4B4F63" w14:textId="77777777" w:rsidR="00A043C1" w:rsidRDefault="00A043C1">
      <w:pPr>
        <w:pStyle w:val="Corpotesto"/>
        <w:spacing w:before="19"/>
      </w:pPr>
    </w:p>
    <w:p w14:paraId="40314894" w14:textId="77777777" w:rsidR="00A043C1" w:rsidRDefault="009C49CD">
      <w:pPr>
        <w:pStyle w:val="Paragrafoelenco"/>
        <w:numPr>
          <w:ilvl w:val="3"/>
          <w:numId w:val="4"/>
        </w:numPr>
        <w:tabs>
          <w:tab w:val="left" w:pos="1765"/>
        </w:tabs>
        <w:ind w:left="1765" w:hanging="277"/>
        <w:rPr>
          <w:sz w:val="19"/>
        </w:rPr>
      </w:pPr>
      <w:r>
        <w:rPr>
          <w:color w:val="231F20"/>
          <w:w w:val="90"/>
          <w:sz w:val="19"/>
        </w:rPr>
        <w:t>Il tredicesimo rientro è sostituito dal seguente:</w:t>
      </w:r>
    </w:p>
    <w:p w14:paraId="3DBA37C6" w14:textId="77777777" w:rsidR="00A043C1" w:rsidRDefault="00A043C1">
      <w:pPr>
        <w:pStyle w:val="Corpotesto"/>
        <w:spacing w:before="19"/>
      </w:pPr>
    </w:p>
    <w:p w14:paraId="2BFA70E3" w14:textId="77777777" w:rsidR="00A043C1" w:rsidRDefault="009C49CD">
      <w:pPr>
        <w:pStyle w:val="Corpotesto"/>
        <w:ind w:left="1766"/>
      </w:pPr>
      <w:r>
        <w:rPr>
          <w:color w:val="231F20"/>
          <w:w w:val="90"/>
        </w:rPr>
        <w:t>'— Proteine vegetali da grano, piselli, patate o semi di girasole per chiarimento.';</w:t>
      </w:r>
    </w:p>
    <w:p w14:paraId="41C972A8" w14:textId="77777777" w:rsidR="00A043C1" w:rsidRDefault="00A043C1">
      <w:pPr>
        <w:pStyle w:val="Corpotesto"/>
        <w:spacing w:before="20"/>
      </w:pPr>
    </w:p>
    <w:p w14:paraId="684067BA" w14:textId="77777777" w:rsidR="00A043C1" w:rsidRDefault="009C49CD">
      <w:pPr>
        <w:pStyle w:val="Paragrafoelenco"/>
        <w:numPr>
          <w:ilvl w:val="3"/>
          <w:numId w:val="4"/>
        </w:numPr>
        <w:tabs>
          <w:tab w:val="left" w:pos="1765"/>
        </w:tabs>
        <w:ind w:left="1765" w:hanging="277"/>
        <w:rPr>
          <w:sz w:val="19"/>
        </w:rPr>
      </w:pPr>
      <w:r>
        <w:rPr>
          <w:color w:val="231F20"/>
          <w:spacing w:val="-4"/>
          <w:sz w:val="19"/>
        </w:rPr>
        <w:t>Viene aggiunto il seguente ritaglio:</w:t>
      </w:r>
    </w:p>
    <w:p w14:paraId="09D83C77" w14:textId="77777777" w:rsidR="00A043C1" w:rsidRDefault="00A043C1">
      <w:pPr>
        <w:pStyle w:val="Corpotesto"/>
        <w:spacing w:before="30"/>
      </w:pPr>
    </w:p>
    <w:p w14:paraId="4794584D" w14:textId="77777777" w:rsidR="00A043C1" w:rsidRDefault="009C49CD">
      <w:pPr>
        <w:pStyle w:val="Corpotesto"/>
        <w:spacing w:line="225" w:lineRule="auto"/>
        <w:ind w:left="2065" w:right="638" w:hanging="300"/>
        <w:jc w:val="both"/>
      </w:pPr>
      <w:r>
        <w:rPr>
          <w:color w:val="231F20"/>
        </w:rPr>
        <w:t xml:space="preserve">'— Solo per succhi di frutta a basso contenuto di zucchero, succhi a basso contenuto di zucchero da concentrato e </w:t>
      </w:r>
      <w:r>
        <w:rPr>
          <w:color w:val="231F20"/>
          <w:w w:val="90"/>
        </w:rPr>
        <w:t xml:space="preserve"> succo concentrato a basso contenuto di zucchero: processi per ridurre la quantità di zuccheri naturali, nella misura in cui mantengono tutte le altre caratteristiche fisiche, chimiche, organolettiche e nutrizionali essenziali di un</w:t>
      </w:r>
      <w:r>
        <w:rPr>
          <w:color w:val="231F20"/>
        </w:rPr>
        <w:t xml:space="preserve"> tipo medio di succo del frutto da cui proviene, ovvero la filtrazione a membrana e la fermentazione del lievito.';</w:t>
      </w:r>
    </w:p>
    <w:p w14:paraId="210C6F38" w14:textId="77777777" w:rsidR="00A043C1" w:rsidRDefault="00A043C1">
      <w:pPr>
        <w:pStyle w:val="Corpotesto"/>
        <w:spacing w:before="26"/>
      </w:pPr>
    </w:p>
    <w:p w14:paraId="75138ABC" w14:textId="77777777" w:rsidR="00A043C1" w:rsidRDefault="009C49CD">
      <w:pPr>
        <w:pStyle w:val="Paragrafoelenco"/>
        <w:numPr>
          <w:ilvl w:val="0"/>
          <w:numId w:val="4"/>
        </w:numPr>
        <w:tabs>
          <w:tab w:val="left" w:pos="287"/>
        </w:tabs>
        <w:ind w:left="287" w:right="6624" w:hanging="287"/>
        <w:jc w:val="right"/>
        <w:rPr>
          <w:sz w:val="19"/>
        </w:rPr>
      </w:pPr>
      <w:r>
        <w:rPr>
          <w:smallCaps/>
          <w:color w:val="231F20"/>
          <w:spacing w:val="-4"/>
          <w:sz w:val="19"/>
        </w:rPr>
        <w:t xml:space="preserve">l'allegato </w:t>
      </w:r>
      <w:r>
        <w:rPr>
          <w:color w:val="231F20"/>
          <w:spacing w:val="-4"/>
          <w:sz w:val="19"/>
        </w:rPr>
        <w:t>III è sostituito dai seguenti:</w:t>
      </w:r>
    </w:p>
    <w:p w14:paraId="09BE54DF" w14:textId="77777777" w:rsidR="00A043C1" w:rsidRDefault="00A043C1">
      <w:pPr>
        <w:pStyle w:val="Corpotesto"/>
      </w:pPr>
    </w:p>
    <w:p w14:paraId="65CAAB2D" w14:textId="77777777" w:rsidR="00A043C1" w:rsidRDefault="00A043C1">
      <w:pPr>
        <w:pStyle w:val="Corpotesto"/>
        <w:spacing w:before="51"/>
      </w:pPr>
    </w:p>
    <w:p w14:paraId="2B15D815" w14:textId="77777777" w:rsidR="00A043C1" w:rsidRDefault="009C49CD">
      <w:pPr>
        <w:ind w:left="288"/>
        <w:jc w:val="center"/>
        <w:rPr>
          <w:i/>
          <w:sz w:val="17"/>
        </w:rPr>
      </w:pPr>
      <w:r>
        <w:rPr>
          <w:i/>
          <w:color w:val="231F20"/>
          <w:sz w:val="17"/>
        </w:rPr>
        <w:t>'ALLEGATO III</w:t>
      </w:r>
    </w:p>
    <w:p w14:paraId="000F6557" w14:textId="77777777" w:rsidR="00A043C1" w:rsidRDefault="00A043C1">
      <w:pPr>
        <w:pStyle w:val="Corpotesto"/>
        <w:spacing w:before="43"/>
        <w:rPr>
          <w:i/>
          <w:sz w:val="17"/>
        </w:rPr>
      </w:pPr>
    </w:p>
    <w:p w14:paraId="69AF678F" w14:textId="77777777" w:rsidR="00A043C1" w:rsidRDefault="009C49CD">
      <w:pPr>
        <w:pStyle w:val="Titolo1"/>
        <w:spacing w:before="0"/>
        <w:ind w:right="1"/>
      </w:pPr>
      <w:r>
        <w:rPr>
          <w:color w:val="231F20"/>
        </w:rPr>
        <w:t>DESIGNAZIONI PARTICOLARI PER DETERMINATI PRODOTTI ELENCATI NELL'ALLEGATO I</w:t>
      </w:r>
    </w:p>
    <w:p w14:paraId="0924D88F" w14:textId="77777777" w:rsidR="00A043C1" w:rsidRDefault="00A043C1">
      <w:pPr>
        <w:pStyle w:val="Corpotesto"/>
        <w:rPr>
          <w:b/>
        </w:rPr>
      </w:pPr>
    </w:p>
    <w:p w14:paraId="65948D82" w14:textId="77777777" w:rsidR="00A043C1" w:rsidRDefault="00A043C1">
      <w:pPr>
        <w:pStyle w:val="Corpotesto"/>
        <w:spacing w:before="11"/>
        <w:rPr>
          <w:b/>
        </w:rPr>
      </w:pPr>
    </w:p>
    <w:p w14:paraId="0F05B0D6" w14:textId="77777777" w:rsidR="00A043C1" w:rsidRDefault="009C49CD">
      <w:pPr>
        <w:pStyle w:val="Paragrafoelenco"/>
        <w:numPr>
          <w:ilvl w:val="0"/>
          <w:numId w:val="3"/>
        </w:numPr>
        <w:tabs>
          <w:tab w:val="left" w:pos="1158"/>
        </w:tabs>
        <w:ind w:left="1158" w:hanging="230"/>
        <w:rPr>
          <w:sz w:val="19"/>
        </w:rPr>
      </w:pPr>
      <w:r>
        <w:rPr>
          <w:color w:val="231F20"/>
          <w:w w:val="90"/>
          <w:sz w:val="19"/>
        </w:rPr>
        <w:t>Specifiche designazioni che possono essere usate solo nel linguaggio della designazione</w:t>
      </w:r>
    </w:p>
    <w:p w14:paraId="685DB7D7" w14:textId="77777777" w:rsidR="00A043C1" w:rsidRDefault="00A043C1">
      <w:pPr>
        <w:pStyle w:val="Corpotesto"/>
        <w:spacing w:before="19"/>
      </w:pPr>
    </w:p>
    <w:p w14:paraId="6E62927D" w14:textId="77777777" w:rsidR="00A043C1" w:rsidRDefault="009C49CD">
      <w:pPr>
        <w:pStyle w:val="Paragrafoelenco"/>
        <w:numPr>
          <w:ilvl w:val="1"/>
          <w:numId w:val="3"/>
        </w:numPr>
        <w:tabs>
          <w:tab w:val="left" w:pos="1443"/>
        </w:tabs>
        <w:ind w:left="1443" w:hanging="284"/>
        <w:rPr>
          <w:sz w:val="19"/>
        </w:rPr>
      </w:pPr>
      <w:r>
        <w:rPr>
          <w:color w:val="231F20"/>
          <w:w w:val="90"/>
          <w:sz w:val="19"/>
        </w:rPr>
        <w:t>"vruchtendrank", per nettari di frutta;</w:t>
      </w:r>
    </w:p>
    <w:p w14:paraId="569AA804" w14:textId="77777777" w:rsidR="00A043C1" w:rsidRDefault="00A043C1">
      <w:pPr>
        <w:pStyle w:val="Corpotesto"/>
        <w:spacing w:before="20"/>
      </w:pPr>
    </w:p>
    <w:p w14:paraId="062C7CCB" w14:textId="77777777" w:rsidR="00A043C1" w:rsidRDefault="009C49CD">
      <w:pPr>
        <w:pStyle w:val="Paragrafoelenco"/>
        <w:numPr>
          <w:ilvl w:val="1"/>
          <w:numId w:val="3"/>
        </w:numPr>
        <w:tabs>
          <w:tab w:val="left" w:pos="1443"/>
        </w:tabs>
        <w:ind w:left="1443" w:hanging="284"/>
        <w:rPr>
          <w:sz w:val="19"/>
        </w:rPr>
      </w:pPr>
      <w:r>
        <w:rPr>
          <w:color w:val="231F20"/>
          <w:spacing w:val="-6"/>
          <w:sz w:val="19"/>
        </w:rPr>
        <w:t>"Süßmost", da usare solo in combinazione con i nomi dei prodotti "Fruchtsaft" o "Fruchtnektar":</w:t>
      </w:r>
    </w:p>
    <w:p w14:paraId="73BC3B54" w14:textId="77777777" w:rsidR="00A043C1" w:rsidRDefault="00A043C1">
      <w:pPr>
        <w:pStyle w:val="Corpotesto"/>
        <w:spacing w:before="30"/>
      </w:pPr>
    </w:p>
    <w:p w14:paraId="173CFF94" w14:textId="77777777" w:rsidR="00A043C1" w:rsidRDefault="009C49CD">
      <w:pPr>
        <w:pStyle w:val="Paragrafoelenco"/>
        <w:numPr>
          <w:ilvl w:val="2"/>
          <w:numId w:val="3"/>
        </w:numPr>
        <w:tabs>
          <w:tab w:val="left" w:pos="1724"/>
        </w:tabs>
        <w:spacing w:line="225" w:lineRule="auto"/>
        <w:ind w:right="638"/>
        <w:rPr>
          <w:sz w:val="19"/>
        </w:rPr>
      </w:pPr>
      <w:r>
        <w:rPr>
          <w:color w:val="231F20"/>
          <w:w w:val="90"/>
          <w:sz w:val="19"/>
        </w:rPr>
        <w:t xml:space="preserve">per il nettare di frutta ottenuto esclusivamente da succhi di frutta, succhi concentrati o una miscela di questi prodotti, </w:t>
      </w:r>
      <w:r>
        <w:rPr>
          <w:color w:val="231F20"/>
          <w:spacing w:val="-2"/>
          <w:sz w:val="19"/>
        </w:rPr>
        <w:t>non appetibili allo stato naturale a causa della loro elevata acidità naturale;</w:t>
      </w:r>
    </w:p>
    <w:p w14:paraId="1A258033" w14:textId="77777777" w:rsidR="00A043C1" w:rsidRDefault="00A043C1">
      <w:pPr>
        <w:pStyle w:val="Corpotesto"/>
        <w:spacing w:before="31"/>
      </w:pPr>
    </w:p>
    <w:p w14:paraId="2BB3D72E" w14:textId="77777777" w:rsidR="00A043C1" w:rsidRDefault="009C49CD">
      <w:pPr>
        <w:pStyle w:val="Paragrafoelenco"/>
        <w:numPr>
          <w:ilvl w:val="2"/>
          <w:numId w:val="3"/>
        </w:numPr>
        <w:tabs>
          <w:tab w:val="left" w:pos="1722"/>
          <w:tab w:val="left" w:pos="1724"/>
        </w:tabs>
        <w:spacing w:line="228" w:lineRule="auto"/>
        <w:ind w:right="638" w:hanging="279"/>
        <w:rPr>
          <w:sz w:val="19"/>
        </w:rPr>
      </w:pPr>
      <w:r>
        <w:rPr>
          <w:color w:val="231F20"/>
          <w:w w:val="90"/>
          <w:sz w:val="19"/>
        </w:rPr>
        <w:t>per succhi di frutta ottenuti da mele o pere, con aggiunta di mele dove appropriato, ma senza</w:t>
      </w:r>
      <w:r>
        <w:rPr>
          <w:color w:val="231F20"/>
          <w:sz w:val="19"/>
        </w:rPr>
        <w:t xml:space="preserve"> zucchero aggiunto;</w:t>
      </w:r>
    </w:p>
    <w:p w14:paraId="2D52D176" w14:textId="77777777" w:rsidR="00A043C1" w:rsidRDefault="00A043C1">
      <w:pPr>
        <w:pStyle w:val="Corpotesto"/>
        <w:spacing w:before="32"/>
      </w:pPr>
    </w:p>
    <w:p w14:paraId="5D3A55DC" w14:textId="77777777" w:rsidR="00A043C1" w:rsidRDefault="009C49CD">
      <w:pPr>
        <w:pStyle w:val="Paragrafoelenco"/>
        <w:numPr>
          <w:ilvl w:val="1"/>
          <w:numId w:val="3"/>
        </w:numPr>
        <w:tabs>
          <w:tab w:val="left" w:pos="1444"/>
        </w:tabs>
        <w:spacing w:line="225" w:lineRule="auto"/>
        <w:ind w:right="638"/>
        <w:rPr>
          <w:sz w:val="19"/>
        </w:rPr>
      </w:pPr>
      <w:r>
        <w:rPr>
          <w:color w:val="231F20"/>
          <w:w w:val="90"/>
          <w:sz w:val="19"/>
        </w:rPr>
        <w:t>"succo e polpa" o "sumo e polpa", per i nettari di frutta ottenuti esclusivamente da purea e/o</w:t>
      </w:r>
      <w:r>
        <w:rPr>
          <w:color w:val="231F20"/>
          <w:sz w:val="19"/>
        </w:rPr>
        <w:t xml:space="preserve"> purea concentrata;</w:t>
      </w:r>
    </w:p>
    <w:p w14:paraId="21FCC964" w14:textId="77777777" w:rsidR="00A043C1" w:rsidRDefault="00A043C1">
      <w:pPr>
        <w:pStyle w:val="Corpotesto"/>
        <w:spacing w:before="22"/>
      </w:pPr>
    </w:p>
    <w:p w14:paraId="79C6CD74" w14:textId="77777777" w:rsidR="00A043C1" w:rsidRDefault="009C49CD">
      <w:pPr>
        <w:pStyle w:val="Paragrafoelenco"/>
        <w:numPr>
          <w:ilvl w:val="1"/>
          <w:numId w:val="3"/>
        </w:numPr>
        <w:tabs>
          <w:tab w:val="left" w:pos="1490"/>
        </w:tabs>
        <w:ind w:left="1490" w:hanging="331"/>
        <w:rPr>
          <w:sz w:val="19"/>
        </w:rPr>
      </w:pPr>
      <w:r>
        <w:rPr>
          <w:color w:val="231F20"/>
          <w:w w:val="90"/>
          <w:sz w:val="19"/>
        </w:rPr>
        <w:t>(i) "æblemost", sinonimo di succo di mela;</w:t>
      </w:r>
    </w:p>
    <w:p w14:paraId="5AC4C9F5" w14:textId="77777777" w:rsidR="00A043C1" w:rsidRDefault="00A043C1">
      <w:pPr>
        <w:pStyle w:val="Corpotesto"/>
        <w:spacing w:before="19"/>
      </w:pPr>
    </w:p>
    <w:p w14:paraId="4A84AEB8" w14:textId="77777777" w:rsidR="00A043C1" w:rsidRDefault="009C49CD">
      <w:pPr>
        <w:pStyle w:val="Corpotesto"/>
        <w:ind w:left="1445"/>
      </w:pPr>
      <w:r>
        <w:rPr>
          <w:color w:val="231F20"/>
          <w:w w:val="90"/>
        </w:rPr>
        <w:lastRenderedPageBreak/>
        <w:t>(ii) "æblemost fra koncentrat", sinonimo di succo di mela da concentrato;</w:t>
      </w:r>
    </w:p>
    <w:p w14:paraId="5F2FA634" w14:textId="77777777" w:rsidR="00A043C1" w:rsidRDefault="00A043C1">
      <w:pPr>
        <w:pStyle w:val="Corpotesto"/>
        <w:sectPr w:rsidR="00A043C1">
          <w:pgSz w:w="11910" w:h="16840"/>
          <w:pgMar w:top="1280" w:right="708" w:bottom="700" w:left="708" w:header="0" w:footer="434" w:gutter="0"/>
          <w:cols w:space="720"/>
        </w:sectPr>
      </w:pPr>
    </w:p>
    <w:p w14:paraId="4207FF2B" w14:textId="77777777" w:rsidR="00A043C1" w:rsidRDefault="00A043C1">
      <w:pPr>
        <w:pStyle w:val="Corpotesto"/>
        <w:spacing w:before="3"/>
      </w:pPr>
    </w:p>
    <w:p w14:paraId="47D4EC23" w14:textId="77777777" w:rsidR="00A043C1" w:rsidRDefault="009C49CD">
      <w:pPr>
        <w:pStyle w:val="Paragrafoelenco"/>
        <w:numPr>
          <w:ilvl w:val="1"/>
          <w:numId w:val="3"/>
        </w:numPr>
        <w:tabs>
          <w:tab w:val="left" w:pos="1490"/>
          <w:tab w:val="left" w:pos="1724"/>
        </w:tabs>
        <w:spacing w:line="228" w:lineRule="auto"/>
        <w:ind w:left="1724" w:right="637" w:hanging="565"/>
        <w:rPr>
          <w:sz w:val="19"/>
        </w:rPr>
      </w:pPr>
      <w:r>
        <w:rPr>
          <w:color w:val="231F20"/>
          <w:spacing w:val="-4"/>
          <w:sz w:val="19"/>
        </w:rPr>
        <w:t xml:space="preserve">(i) "sur ... Saft", insieme al nome (in </w:t>
      </w:r>
      <w:r>
        <w:rPr>
          <w:smallCaps/>
          <w:color w:val="231F20"/>
          <w:spacing w:val="-4"/>
          <w:sz w:val="19"/>
        </w:rPr>
        <w:t xml:space="preserve">danese) </w:t>
      </w:r>
      <w:r>
        <w:rPr>
          <w:color w:val="231F20"/>
          <w:spacing w:val="-4"/>
          <w:sz w:val="19"/>
        </w:rPr>
        <w:t xml:space="preserve">del frutto utilizzato, per succhi senza zucchero aggiunto ottenuti </w:t>
      </w:r>
      <w:r>
        <w:rPr>
          <w:color w:val="231F20"/>
          <w:w w:val="90"/>
          <w:sz w:val="19"/>
        </w:rPr>
        <w:t>da ribes nero, ciliegie, ribes rosso, ribes bianco, lamponi, fragole o sambuco,</w:t>
      </w:r>
    </w:p>
    <w:p w14:paraId="4E73DA8C" w14:textId="77777777" w:rsidR="00A043C1" w:rsidRDefault="009C49CD">
      <w:pPr>
        <w:pStyle w:val="Corpotesto"/>
        <w:spacing w:before="126" w:line="228" w:lineRule="auto"/>
        <w:ind w:left="1724" w:right="635" w:hanging="279"/>
      </w:pPr>
      <w:r>
        <w:rPr>
          <w:color w:val="231F20"/>
          <w:spacing w:val="-4"/>
        </w:rPr>
        <w:t xml:space="preserve">(ii) "sød ... Saft" o "Sødet ... saft" insieme al nome (in </w:t>
      </w:r>
      <w:r>
        <w:rPr>
          <w:smallCaps/>
          <w:color w:val="231F20"/>
          <w:spacing w:val="-4"/>
        </w:rPr>
        <w:t xml:space="preserve">danese) </w:t>
      </w:r>
      <w:r>
        <w:rPr>
          <w:color w:val="231F20"/>
          <w:spacing w:val="-4"/>
        </w:rPr>
        <w:t>del frutto utilizzato, per i succhi ottenuti da questo frutto, con più di 200 g di zucchero aggiunto per litro;</w:t>
      </w:r>
    </w:p>
    <w:p w14:paraId="4D9412E9" w14:textId="77777777" w:rsidR="00A043C1" w:rsidRDefault="009C49CD">
      <w:pPr>
        <w:pStyle w:val="Paragrafoelenco"/>
        <w:numPr>
          <w:ilvl w:val="1"/>
          <w:numId w:val="3"/>
        </w:numPr>
        <w:tabs>
          <w:tab w:val="left" w:pos="1442"/>
        </w:tabs>
        <w:spacing w:before="117"/>
        <w:ind w:left="1442" w:hanging="283"/>
        <w:rPr>
          <w:sz w:val="19"/>
        </w:rPr>
      </w:pPr>
      <w:r>
        <w:rPr>
          <w:color w:val="231F20"/>
          <w:w w:val="90"/>
          <w:sz w:val="19"/>
        </w:rPr>
        <w:t>"succo di mela", sinonimo di succo di mela;</w:t>
      </w:r>
    </w:p>
    <w:p w14:paraId="44A65D9E" w14:textId="77777777" w:rsidR="00A043C1" w:rsidRDefault="009C49CD">
      <w:pPr>
        <w:pStyle w:val="Paragrafoelenco"/>
        <w:numPr>
          <w:ilvl w:val="1"/>
          <w:numId w:val="3"/>
        </w:numPr>
        <w:tabs>
          <w:tab w:val="left" w:pos="1442"/>
        </w:tabs>
        <w:spacing w:before="115"/>
        <w:ind w:left="1442" w:hanging="283"/>
        <w:rPr>
          <w:sz w:val="19"/>
        </w:rPr>
      </w:pPr>
      <w:r>
        <w:rPr>
          <w:color w:val="231F20"/>
          <w:spacing w:val="-6"/>
          <w:sz w:val="19"/>
        </w:rPr>
        <w:t>"mosto", sinonimo di succo d'uva;</w:t>
      </w:r>
    </w:p>
    <w:p w14:paraId="3D626298" w14:textId="77777777" w:rsidR="00A043C1" w:rsidRDefault="009C49CD">
      <w:pPr>
        <w:pStyle w:val="Paragrafoelenco"/>
        <w:numPr>
          <w:ilvl w:val="1"/>
          <w:numId w:val="3"/>
        </w:numPr>
        <w:tabs>
          <w:tab w:val="left" w:pos="1444"/>
        </w:tabs>
        <w:spacing w:before="127" w:line="225" w:lineRule="auto"/>
        <w:ind w:right="638"/>
        <w:rPr>
          <w:sz w:val="19"/>
        </w:rPr>
      </w:pPr>
      <w:r>
        <w:rPr>
          <w:color w:val="231F20"/>
          <w:spacing w:val="-6"/>
          <w:sz w:val="19"/>
        </w:rPr>
        <w:t>"Smiltsērkšķu sula ar cukuru" o "astelpaju Mahl Suhkruga" o "Słodzony Sok z Rokitnika", per succhi ottenuti da bacche di schilino con non più di 140 g di zucchero aggiunto per litro.</w:t>
      </w:r>
    </w:p>
    <w:p w14:paraId="026D4627" w14:textId="77777777" w:rsidR="00A043C1" w:rsidRDefault="009C49CD">
      <w:pPr>
        <w:pStyle w:val="Paragrafoelenco"/>
        <w:numPr>
          <w:ilvl w:val="0"/>
          <w:numId w:val="3"/>
        </w:numPr>
        <w:tabs>
          <w:tab w:val="left" w:pos="1158"/>
        </w:tabs>
        <w:spacing w:before="119"/>
        <w:ind w:left="1158" w:hanging="230"/>
        <w:rPr>
          <w:sz w:val="19"/>
        </w:rPr>
      </w:pPr>
      <w:r>
        <w:rPr>
          <w:color w:val="231F20"/>
          <w:spacing w:val="-6"/>
          <w:sz w:val="19"/>
        </w:rPr>
        <w:t>Specifiche designazioni che possono essere usate in una o più lingue ufficiali dell'Unione</w:t>
      </w:r>
    </w:p>
    <w:p w14:paraId="3528ECFB" w14:textId="77777777" w:rsidR="00A043C1" w:rsidRDefault="009C49CD">
      <w:pPr>
        <w:pStyle w:val="Paragrafoelenco"/>
        <w:numPr>
          <w:ilvl w:val="1"/>
          <w:numId w:val="3"/>
        </w:numPr>
        <w:tabs>
          <w:tab w:val="left" w:pos="1423"/>
          <w:tab w:val="left" w:pos="1425"/>
        </w:tabs>
        <w:spacing w:before="126" w:line="225" w:lineRule="auto"/>
        <w:ind w:left="1425" w:right="638" w:hanging="267"/>
        <w:rPr>
          <w:sz w:val="19"/>
        </w:rPr>
      </w:pPr>
      <w:r>
        <w:rPr>
          <w:color w:val="231F20"/>
          <w:spacing w:val="-6"/>
          <w:sz w:val="19"/>
        </w:rPr>
        <w:t>"acqua di cocco", per il prodotto estratto direttamente dal cocco senza esprimere la polpa di cocco, come sinonimo di succo di cocco.'.</w:t>
      </w:r>
    </w:p>
    <w:p w14:paraId="7E183678" w14:textId="77777777" w:rsidR="00A043C1" w:rsidRDefault="009C49CD">
      <w:pPr>
        <w:pStyle w:val="Corpotesto"/>
        <w:spacing w:before="181"/>
        <w:rPr>
          <w:sz w:val="20"/>
        </w:rPr>
      </w:pPr>
      <w:r>
        <w:rPr>
          <w:noProof/>
          <w:sz w:val="20"/>
        </w:rPr>
        <mc:AlternateContent>
          <mc:Choice Requires="wps">
            <w:drawing>
              <wp:anchor distT="0" distB="0" distL="0" distR="0" simplePos="0" relativeHeight="487596544" behindDoc="1" locked="0" layoutInCell="1" allowOverlap="1" wp14:anchorId="0DFE5570" wp14:editId="712056A4">
                <wp:simplePos x="0" y="0"/>
                <wp:positionH relativeFrom="page">
                  <wp:posOffset>3607244</wp:posOffset>
                </wp:positionH>
                <wp:positionV relativeFrom="paragraph">
                  <wp:posOffset>279065</wp:posOffset>
                </wp:positionV>
                <wp:extent cx="346075" cy="635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075" cy="6350"/>
                        </a:xfrm>
                        <a:custGeom>
                          <a:avLst/>
                          <a:gdLst/>
                          <a:ahLst/>
                          <a:cxnLst/>
                          <a:rect l="l" t="t" r="r" b="b"/>
                          <a:pathLst>
                            <a:path w="346075" h="6350">
                              <a:moveTo>
                                <a:pt x="345503" y="0"/>
                              </a:moveTo>
                              <a:lnTo>
                                <a:pt x="0" y="0"/>
                              </a:lnTo>
                              <a:lnTo>
                                <a:pt x="0" y="6324"/>
                              </a:lnTo>
                              <a:lnTo>
                                <a:pt x="345503" y="6324"/>
                              </a:lnTo>
                              <a:lnTo>
                                <a:pt x="345503"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3B48D2DD" id="Graphic 36" o:spid="_x0000_s1026" style="position:absolute;margin-left:284.05pt;margin-top:21.95pt;width:27.25pt;height:.5pt;z-index:-15719936;visibility:visible;mso-wrap-style:square;mso-wrap-distance-left:0;mso-wrap-distance-top:0;mso-wrap-distance-right:0;mso-wrap-distance-bottom:0;mso-position-horizontal:absolute;mso-position-horizontal-relative:page;mso-position-vertical:absolute;mso-position-vertical-relative:text;v-text-anchor:top" coordsize="34607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" path="m345503,l,,,6324r345503,l345503,xe" fillcolor="#231f20" stroked="f">
                <v:path arrowok="t"/>
                <w10:wrap type="topAndBottom" anchorx="page"/>
              </v:shape>
            </w:pict>
          </mc:Fallback>
        </mc:AlternateContent>
      </w:r>
    </w:p>
    <w:p w14:paraId="01EE8FE9" w14:textId="77777777" w:rsidR="00A043C1" w:rsidRDefault="00A043C1">
      <w:pPr>
        <w:pStyle w:val="Corpotesto"/>
        <w:rPr>
          <w:sz w:val="20"/>
        </w:rPr>
        <w:sectPr w:rsidR="00A043C1">
          <w:pgSz w:w="11910" w:h="16840"/>
          <w:pgMar w:top="1280" w:right="708" w:bottom="620" w:left="708" w:header="0" w:footer="434" w:gutter="0"/>
          <w:cols w:space="720"/>
        </w:sectPr>
      </w:pPr>
    </w:p>
    <w:p w14:paraId="381389EE" w14:textId="77777777" w:rsidR="00A043C1" w:rsidRDefault="00A043C1">
      <w:pPr>
        <w:pStyle w:val="Corpotesto"/>
        <w:spacing w:before="14"/>
        <w:rPr>
          <w:sz w:val="17"/>
        </w:rPr>
      </w:pPr>
    </w:p>
    <w:p w14:paraId="609F3059" w14:textId="77777777" w:rsidR="00A043C1" w:rsidRDefault="009C49CD">
      <w:pPr>
        <w:ind w:left="288" w:right="288"/>
        <w:jc w:val="center"/>
        <w:rPr>
          <w:i/>
          <w:sz w:val="17"/>
        </w:rPr>
      </w:pPr>
      <w:bookmarkStart w:id="14" w:name="ANNEX_II"/>
      <w:bookmarkEnd w:id="14"/>
      <w:r>
        <w:rPr>
          <w:i/>
          <w:color w:val="231F20"/>
          <w:sz w:val="17"/>
        </w:rPr>
        <w:t>ALLEGATO II</w:t>
      </w:r>
    </w:p>
    <w:p w14:paraId="560EC2B6" w14:textId="77777777" w:rsidR="00A043C1" w:rsidRDefault="00A043C1">
      <w:pPr>
        <w:pStyle w:val="Corpotesto"/>
        <w:rPr>
          <w:i/>
          <w:sz w:val="17"/>
        </w:rPr>
      </w:pPr>
    </w:p>
    <w:p w14:paraId="0F50AE0A" w14:textId="77777777" w:rsidR="00A043C1" w:rsidRDefault="00A043C1">
      <w:pPr>
        <w:pStyle w:val="Corpotesto"/>
        <w:spacing w:before="57"/>
        <w:rPr>
          <w:i/>
          <w:sz w:val="17"/>
        </w:rPr>
      </w:pPr>
    </w:p>
    <w:p w14:paraId="25317B05" w14:textId="77777777" w:rsidR="00A043C1" w:rsidRDefault="009C49CD">
      <w:pPr>
        <w:pStyle w:val="Corpotesto"/>
        <w:ind w:left="640"/>
      </w:pPr>
      <w:r>
        <w:rPr>
          <w:smallCaps/>
          <w:color w:val="231F20"/>
          <w:spacing w:val="-4"/>
        </w:rPr>
        <w:t xml:space="preserve">L'allegato </w:t>
      </w:r>
      <w:r>
        <w:rPr>
          <w:color w:val="231F20"/>
          <w:spacing w:val="-4"/>
        </w:rPr>
        <w:t xml:space="preserve">I alla </w:t>
      </w:r>
      <w:r>
        <w:rPr>
          <w:smallCaps/>
          <w:color w:val="231F20"/>
          <w:spacing w:val="-4"/>
        </w:rPr>
        <w:t xml:space="preserve">Direttiva </w:t>
      </w:r>
      <w:r>
        <w:rPr>
          <w:color w:val="231F20"/>
          <w:spacing w:val="-4"/>
        </w:rPr>
        <w:t>2001/113/CE è modificato come segue:</w:t>
      </w:r>
    </w:p>
    <w:p w14:paraId="764929EF" w14:textId="77777777" w:rsidR="00A043C1" w:rsidRDefault="00A043C1">
      <w:pPr>
        <w:pStyle w:val="Corpotesto"/>
        <w:spacing w:before="26"/>
      </w:pPr>
    </w:p>
    <w:p w14:paraId="6FDA9BB9" w14:textId="77777777" w:rsidR="00A043C1" w:rsidRDefault="009C49CD">
      <w:pPr>
        <w:pStyle w:val="Paragrafoelenco"/>
        <w:numPr>
          <w:ilvl w:val="0"/>
          <w:numId w:val="2"/>
        </w:numPr>
        <w:tabs>
          <w:tab w:val="left" w:pos="927"/>
        </w:tabs>
        <w:ind w:left="927" w:hanging="287"/>
        <w:rPr>
          <w:sz w:val="19"/>
        </w:rPr>
      </w:pPr>
      <w:r>
        <w:rPr>
          <w:color w:val="231F20"/>
          <w:w w:val="90"/>
          <w:sz w:val="19"/>
        </w:rPr>
        <w:t>La Parte I viene modificata come segue:</w:t>
      </w:r>
    </w:p>
    <w:p w14:paraId="3095099C" w14:textId="77777777" w:rsidR="00A043C1" w:rsidRDefault="00A043C1">
      <w:pPr>
        <w:pStyle w:val="Corpotesto"/>
        <w:spacing w:before="27"/>
      </w:pPr>
    </w:p>
    <w:p w14:paraId="609E73D2" w14:textId="77777777" w:rsidR="00A043C1" w:rsidRDefault="009C49CD">
      <w:pPr>
        <w:pStyle w:val="Paragrafoelenco"/>
        <w:numPr>
          <w:ilvl w:val="1"/>
          <w:numId w:val="2"/>
        </w:numPr>
        <w:tabs>
          <w:tab w:val="left" w:pos="1208"/>
        </w:tabs>
        <w:ind w:left="1208" w:hanging="280"/>
        <w:rPr>
          <w:sz w:val="19"/>
        </w:rPr>
      </w:pPr>
      <w:r>
        <w:rPr>
          <w:color w:val="231F20"/>
          <w:w w:val="90"/>
          <w:sz w:val="19"/>
        </w:rPr>
        <w:t>Il primo e il secondo rientro sono sostituiti dai seguenti:</w:t>
      </w:r>
    </w:p>
    <w:p w14:paraId="39CE2A70" w14:textId="77777777" w:rsidR="00A043C1" w:rsidRDefault="00A043C1">
      <w:pPr>
        <w:pStyle w:val="Corpotesto"/>
        <w:spacing w:before="35"/>
      </w:pPr>
    </w:p>
    <w:p w14:paraId="353EDAC9" w14:textId="77777777" w:rsidR="00A043C1" w:rsidRDefault="009C49CD">
      <w:pPr>
        <w:pStyle w:val="Corpotesto"/>
        <w:spacing w:line="228" w:lineRule="auto"/>
        <w:ind w:left="1508" w:right="638" w:hanging="300"/>
        <w:jc w:val="right"/>
      </w:pPr>
      <w:r>
        <w:rPr>
          <w:color w:val="231F20"/>
          <w:spacing w:val="-4"/>
        </w:rPr>
        <w:t xml:space="preserve">"— "Marmellata" è una miscela, portata a una consistenza gelificata adeguata, di zuccheri, polpa e/o purea di uno o più </w:t>
      </w:r>
      <w:r>
        <w:rPr>
          <w:color w:val="231F20"/>
          <w:w w:val="90"/>
        </w:rPr>
        <w:t>tipi di frutta e acqua. Tuttavia, la marmellata di agrumi può essere ottenuta dal frutto intero, tagliata a strisce e/o affettata.</w:t>
      </w:r>
    </w:p>
    <w:p w14:paraId="475C3187" w14:textId="77777777" w:rsidR="00A043C1" w:rsidRDefault="00A043C1">
      <w:pPr>
        <w:pStyle w:val="Corpotesto"/>
        <w:spacing w:before="37"/>
      </w:pPr>
    </w:p>
    <w:p w14:paraId="36E4E016" w14:textId="77777777" w:rsidR="00A043C1" w:rsidRDefault="009C49CD">
      <w:pPr>
        <w:pStyle w:val="Corpotesto"/>
        <w:spacing w:line="228" w:lineRule="auto"/>
        <w:ind w:left="1404" w:right="637"/>
        <w:jc w:val="right"/>
      </w:pPr>
      <w:r>
        <w:rPr>
          <w:color w:val="231F20"/>
          <w:spacing w:val="-6"/>
        </w:rPr>
        <w:t xml:space="preserve">Gli Stati membri possono, tuttavia, per tenere conto dei termini comunemente usati dai consumatori, autorizzare, </w:t>
      </w:r>
      <w:r>
        <w:rPr>
          <w:color w:val="231F20"/>
          <w:w w:val="90"/>
        </w:rPr>
        <w:t>sul loro territorio, l'uso del termine "marmellata" per il nome del prodotto "marmellata", salvo nel caso della marmellata di agrumi.</w:t>
      </w:r>
    </w:p>
    <w:p w14:paraId="05756FE2" w14:textId="77777777" w:rsidR="00A043C1" w:rsidRDefault="00A043C1">
      <w:pPr>
        <w:pStyle w:val="Corpotesto"/>
        <w:spacing w:before="37"/>
      </w:pPr>
    </w:p>
    <w:p w14:paraId="0551D3F2" w14:textId="77777777" w:rsidR="00A043C1" w:rsidRDefault="009C49CD">
      <w:pPr>
        <w:pStyle w:val="Corpotesto"/>
        <w:spacing w:line="228" w:lineRule="auto"/>
        <w:ind w:left="1508" w:right="639"/>
        <w:jc w:val="both"/>
      </w:pPr>
      <w:r>
        <w:rPr>
          <w:color w:val="231F20"/>
          <w:spacing w:val="-2"/>
        </w:rPr>
        <w:t>La quantità di polpa e/o purea utilizzata per la produzione di 1.000 g di prodotto finito non deve essere inferiore di:</w:t>
      </w:r>
    </w:p>
    <w:p w14:paraId="2F3CB026" w14:textId="77777777" w:rsidR="00A043C1" w:rsidRDefault="00A043C1">
      <w:pPr>
        <w:pStyle w:val="Corpotesto"/>
        <w:spacing w:before="27"/>
      </w:pPr>
    </w:p>
    <w:p w14:paraId="463E755A" w14:textId="77777777" w:rsidR="00A043C1" w:rsidRDefault="009C49CD">
      <w:pPr>
        <w:pStyle w:val="Paragrafoelenco"/>
        <w:numPr>
          <w:ilvl w:val="0"/>
          <w:numId w:val="1"/>
        </w:numPr>
        <w:tabs>
          <w:tab w:val="left" w:pos="1785"/>
        </w:tabs>
        <w:ind w:left="1785" w:hanging="277"/>
        <w:rPr>
          <w:sz w:val="19"/>
        </w:rPr>
      </w:pPr>
      <w:r>
        <w:rPr>
          <w:color w:val="231F20"/>
          <w:spacing w:val="-2"/>
          <w:sz w:val="19"/>
        </w:rPr>
        <w:t>450 g come regola generale,</w:t>
      </w:r>
    </w:p>
    <w:p w14:paraId="6528C57A" w14:textId="77777777" w:rsidR="00A043C1" w:rsidRDefault="00A043C1">
      <w:pPr>
        <w:pStyle w:val="Corpotesto"/>
        <w:spacing w:before="27"/>
      </w:pPr>
    </w:p>
    <w:p w14:paraId="682CB39B" w14:textId="77777777" w:rsidR="00A043C1" w:rsidRDefault="009C49CD">
      <w:pPr>
        <w:pStyle w:val="Paragrafoelenco"/>
        <w:numPr>
          <w:ilvl w:val="0"/>
          <w:numId w:val="1"/>
        </w:numPr>
        <w:tabs>
          <w:tab w:val="left" w:pos="1785"/>
        </w:tabs>
        <w:spacing w:before="1"/>
        <w:ind w:left="1785" w:hanging="277"/>
        <w:rPr>
          <w:sz w:val="19"/>
        </w:rPr>
      </w:pPr>
      <w:r>
        <w:rPr>
          <w:color w:val="231F20"/>
          <w:w w:val="90"/>
          <w:sz w:val="19"/>
        </w:rPr>
        <w:t>350 g per ribes rosso, sorbigli, spini neri, ribes nero, ucchine e cotognole,</w:t>
      </w:r>
    </w:p>
    <w:p w14:paraId="15F33CCB" w14:textId="77777777" w:rsidR="00A043C1" w:rsidRDefault="00A043C1">
      <w:pPr>
        <w:pStyle w:val="Corpotesto"/>
        <w:spacing w:before="26"/>
      </w:pPr>
    </w:p>
    <w:p w14:paraId="2F6FF869" w14:textId="77777777" w:rsidR="00A043C1" w:rsidRDefault="009C49CD">
      <w:pPr>
        <w:pStyle w:val="Paragrafoelenco"/>
        <w:numPr>
          <w:ilvl w:val="0"/>
          <w:numId w:val="1"/>
        </w:numPr>
        <w:tabs>
          <w:tab w:val="left" w:pos="1785"/>
        </w:tabs>
        <w:ind w:left="1785" w:hanging="277"/>
        <w:rPr>
          <w:sz w:val="19"/>
        </w:rPr>
      </w:pPr>
      <w:r>
        <w:rPr>
          <w:color w:val="231F20"/>
          <w:sz w:val="19"/>
        </w:rPr>
        <w:t>180 g per lo zenzero,</w:t>
      </w:r>
    </w:p>
    <w:p w14:paraId="7599A49D" w14:textId="77777777" w:rsidR="00A043C1" w:rsidRDefault="00A043C1">
      <w:pPr>
        <w:pStyle w:val="Corpotesto"/>
        <w:spacing w:before="27"/>
      </w:pPr>
    </w:p>
    <w:p w14:paraId="224D1E63" w14:textId="77777777" w:rsidR="00A043C1" w:rsidRDefault="009C49CD">
      <w:pPr>
        <w:pStyle w:val="Paragrafoelenco"/>
        <w:numPr>
          <w:ilvl w:val="0"/>
          <w:numId w:val="1"/>
        </w:numPr>
        <w:tabs>
          <w:tab w:val="left" w:pos="1785"/>
        </w:tabs>
        <w:ind w:left="1785" w:hanging="277"/>
        <w:rPr>
          <w:sz w:val="19"/>
        </w:rPr>
      </w:pPr>
      <w:r>
        <w:rPr>
          <w:color w:val="231F20"/>
          <w:spacing w:val="-2"/>
          <w:sz w:val="19"/>
        </w:rPr>
        <w:t>230 g per le mele anacardi,</w:t>
      </w:r>
    </w:p>
    <w:p w14:paraId="03937F7B" w14:textId="77777777" w:rsidR="00A043C1" w:rsidRDefault="00A043C1">
      <w:pPr>
        <w:pStyle w:val="Corpotesto"/>
        <w:spacing w:before="27"/>
      </w:pPr>
    </w:p>
    <w:p w14:paraId="4C8E380C" w14:textId="77777777" w:rsidR="00A043C1" w:rsidRDefault="009C49CD">
      <w:pPr>
        <w:pStyle w:val="Paragrafoelenco"/>
        <w:numPr>
          <w:ilvl w:val="0"/>
          <w:numId w:val="1"/>
        </w:numPr>
        <w:tabs>
          <w:tab w:val="left" w:pos="1785"/>
        </w:tabs>
        <w:ind w:left="1785" w:hanging="277"/>
        <w:rPr>
          <w:sz w:val="19"/>
        </w:rPr>
      </w:pPr>
      <w:r>
        <w:rPr>
          <w:color w:val="231F20"/>
          <w:spacing w:val="-2"/>
          <w:sz w:val="19"/>
        </w:rPr>
        <w:t>80 g per il frutto della passione.</w:t>
      </w:r>
    </w:p>
    <w:p w14:paraId="0708FE34" w14:textId="77777777" w:rsidR="00A043C1" w:rsidRDefault="00A043C1">
      <w:pPr>
        <w:pStyle w:val="Corpotesto"/>
        <w:spacing w:before="37"/>
      </w:pPr>
    </w:p>
    <w:p w14:paraId="7F0CBC32" w14:textId="77777777" w:rsidR="00A043C1" w:rsidRDefault="009C49CD">
      <w:pPr>
        <w:pStyle w:val="Paragrafoelenco"/>
        <w:numPr>
          <w:ilvl w:val="0"/>
          <w:numId w:val="1"/>
        </w:numPr>
        <w:tabs>
          <w:tab w:val="left" w:pos="1508"/>
        </w:tabs>
        <w:spacing w:line="225" w:lineRule="auto"/>
        <w:ind w:right="637" w:hanging="300"/>
        <w:jc w:val="both"/>
        <w:rPr>
          <w:sz w:val="19"/>
        </w:rPr>
      </w:pPr>
      <w:r>
        <w:rPr>
          <w:color w:val="231F20"/>
          <w:spacing w:val="-6"/>
          <w:sz w:val="19"/>
        </w:rPr>
        <w:t>"Extra jam" è una miscela, portata a una consistenza gelificata adatta, di zuccheri, polpa non concentrata di uno o più tipi di frutta e acqua. Tuttavia, marmellata extra di rosa canina e marmellata extra senza semi di lamponi, mora, ribes nero, mirtillo e ribes rosso possono essere ottenuti interamente o parzialmente da una purea non concentrata dei rispettivi frutti. La marmellata extra di agrumi può essere ottenuta dalla frutta intera, tagliata a strisce e/o affettata.</w:t>
      </w:r>
    </w:p>
    <w:p w14:paraId="269CC9EB" w14:textId="77777777" w:rsidR="00A043C1" w:rsidRDefault="00A043C1">
      <w:pPr>
        <w:pStyle w:val="Corpotesto"/>
        <w:spacing w:before="43"/>
      </w:pPr>
    </w:p>
    <w:p w14:paraId="67FB0AAB" w14:textId="77777777" w:rsidR="00A043C1" w:rsidRDefault="009C49CD">
      <w:pPr>
        <w:pStyle w:val="Corpotesto"/>
        <w:spacing w:line="225" w:lineRule="auto"/>
        <w:ind w:left="1508" w:right="638"/>
        <w:jc w:val="both"/>
      </w:pPr>
      <w:r>
        <w:rPr>
          <w:color w:val="231F20"/>
          <w:spacing w:val="-6"/>
        </w:rPr>
        <w:t xml:space="preserve">Gli Stati membri possono, tuttavia, per tenere conto dei termini comunemente usati dai consumatori, autorizzare, </w:t>
      </w:r>
      <w:r>
        <w:rPr>
          <w:color w:val="231F20"/>
          <w:w w:val="90"/>
        </w:rPr>
        <w:t>sul loro territorio, l'uso del termine "extra marmellata" per il nome del prodotto "extra jam", tranne nel caso di</w:t>
      </w:r>
      <w:r>
        <w:rPr>
          <w:color w:val="231F20"/>
        </w:rPr>
        <w:t xml:space="preserve"> agrumi extra jam.</w:t>
      </w:r>
    </w:p>
    <w:p w14:paraId="24D53B35" w14:textId="77777777" w:rsidR="00A043C1" w:rsidRDefault="00A043C1">
      <w:pPr>
        <w:pStyle w:val="Corpotesto"/>
        <w:spacing w:before="40"/>
      </w:pPr>
    </w:p>
    <w:p w14:paraId="234D281D" w14:textId="77777777" w:rsidR="00A043C1" w:rsidRDefault="009C49CD">
      <w:pPr>
        <w:pStyle w:val="Corpotesto"/>
        <w:spacing w:line="228" w:lineRule="auto"/>
        <w:ind w:left="1508" w:right="638"/>
        <w:jc w:val="both"/>
      </w:pPr>
      <w:r>
        <w:rPr>
          <w:color w:val="231F20"/>
        </w:rPr>
        <w:t>I seguenti frutti non possono essere usati mescolati con altri nella produzione di marmellate extra: mele, pere, prugne di collo, meloni, angurie, uva, zucche, cetrioli e pomodori.</w:t>
      </w:r>
    </w:p>
    <w:p w14:paraId="62089B6D" w14:textId="77777777" w:rsidR="00A043C1" w:rsidRDefault="00A043C1">
      <w:pPr>
        <w:pStyle w:val="Corpotesto"/>
        <w:spacing w:before="27"/>
      </w:pPr>
    </w:p>
    <w:p w14:paraId="7F3F9BF4" w14:textId="77777777" w:rsidR="00A043C1" w:rsidRDefault="009C49CD">
      <w:pPr>
        <w:pStyle w:val="Corpotesto"/>
        <w:spacing w:before="1"/>
        <w:ind w:left="1508"/>
      </w:pPr>
      <w:r>
        <w:rPr>
          <w:color w:val="231F20"/>
          <w:spacing w:val="-4"/>
        </w:rPr>
        <w:t>La quantità di polpa utilizzata per la produzione di 1.000 g di prodotto finito non deve essere inferiore a:</w:t>
      </w:r>
    </w:p>
    <w:p w14:paraId="464EED68" w14:textId="77777777" w:rsidR="00A043C1" w:rsidRDefault="00A043C1">
      <w:pPr>
        <w:pStyle w:val="Corpotesto"/>
        <w:spacing w:before="27"/>
      </w:pPr>
    </w:p>
    <w:p w14:paraId="5CF67BBB" w14:textId="77777777" w:rsidR="00A043C1" w:rsidRDefault="009C49CD">
      <w:pPr>
        <w:pStyle w:val="Paragrafoelenco"/>
        <w:numPr>
          <w:ilvl w:val="1"/>
          <w:numId w:val="1"/>
        </w:numPr>
        <w:tabs>
          <w:tab w:val="left" w:pos="1785"/>
        </w:tabs>
        <w:ind w:left="1785" w:hanging="277"/>
        <w:rPr>
          <w:sz w:val="19"/>
        </w:rPr>
      </w:pPr>
      <w:r>
        <w:rPr>
          <w:color w:val="231F20"/>
          <w:spacing w:val="-2"/>
          <w:sz w:val="19"/>
        </w:rPr>
        <w:t>500 g come regola generale,</w:t>
      </w:r>
    </w:p>
    <w:p w14:paraId="76F5A3AD" w14:textId="77777777" w:rsidR="00A043C1" w:rsidRDefault="00A043C1">
      <w:pPr>
        <w:pStyle w:val="Corpotesto"/>
        <w:spacing w:before="26"/>
      </w:pPr>
    </w:p>
    <w:p w14:paraId="48950F85" w14:textId="77777777" w:rsidR="00A043C1" w:rsidRDefault="009C49CD">
      <w:pPr>
        <w:pStyle w:val="Paragrafoelenco"/>
        <w:numPr>
          <w:ilvl w:val="1"/>
          <w:numId w:val="1"/>
        </w:numPr>
        <w:tabs>
          <w:tab w:val="left" w:pos="1785"/>
        </w:tabs>
        <w:ind w:left="1785" w:hanging="277"/>
        <w:rPr>
          <w:sz w:val="19"/>
        </w:rPr>
      </w:pPr>
      <w:r>
        <w:rPr>
          <w:color w:val="231F20"/>
          <w:w w:val="90"/>
          <w:sz w:val="19"/>
        </w:rPr>
        <w:t>450 g per ribes rosso, sorubi, spini neri, ucchine e cotogne,</w:t>
      </w:r>
    </w:p>
    <w:p w14:paraId="19813BE8" w14:textId="77777777" w:rsidR="00A043C1" w:rsidRDefault="00A043C1">
      <w:pPr>
        <w:pStyle w:val="Corpotesto"/>
        <w:spacing w:before="27"/>
      </w:pPr>
    </w:p>
    <w:p w14:paraId="0DE3FDEA" w14:textId="77777777" w:rsidR="00A043C1" w:rsidRDefault="009C49CD">
      <w:pPr>
        <w:pStyle w:val="Paragrafoelenco"/>
        <w:numPr>
          <w:ilvl w:val="1"/>
          <w:numId w:val="1"/>
        </w:numPr>
        <w:tabs>
          <w:tab w:val="left" w:pos="1785"/>
        </w:tabs>
        <w:ind w:left="1785" w:hanging="277"/>
        <w:rPr>
          <w:sz w:val="19"/>
        </w:rPr>
      </w:pPr>
      <w:r>
        <w:rPr>
          <w:color w:val="231F20"/>
          <w:sz w:val="19"/>
        </w:rPr>
        <w:t>280 g per lo zenzero,</w:t>
      </w:r>
    </w:p>
    <w:p w14:paraId="7E90AA2F" w14:textId="77777777" w:rsidR="00A043C1" w:rsidRDefault="00A043C1">
      <w:pPr>
        <w:pStyle w:val="Corpotesto"/>
        <w:spacing w:before="26"/>
      </w:pPr>
    </w:p>
    <w:p w14:paraId="0EDDC56A" w14:textId="77777777" w:rsidR="00A043C1" w:rsidRDefault="009C49CD">
      <w:pPr>
        <w:pStyle w:val="Paragrafoelenco"/>
        <w:numPr>
          <w:ilvl w:val="1"/>
          <w:numId w:val="1"/>
        </w:numPr>
        <w:tabs>
          <w:tab w:val="left" w:pos="1785"/>
        </w:tabs>
        <w:spacing w:before="1"/>
        <w:ind w:left="1785" w:hanging="277"/>
        <w:rPr>
          <w:sz w:val="19"/>
        </w:rPr>
      </w:pPr>
      <w:r>
        <w:rPr>
          <w:color w:val="231F20"/>
          <w:spacing w:val="-2"/>
          <w:sz w:val="19"/>
        </w:rPr>
        <w:t>290 g per le mele anacardi,</w:t>
      </w:r>
    </w:p>
    <w:p w14:paraId="6CEB1C0B" w14:textId="77777777" w:rsidR="00A043C1" w:rsidRDefault="00A043C1">
      <w:pPr>
        <w:pStyle w:val="Corpotesto"/>
        <w:spacing w:before="27"/>
      </w:pPr>
    </w:p>
    <w:p w14:paraId="129FB61A" w14:textId="77777777" w:rsidR="00A043C1" w:rsidRDefault="009C49CD">
      <w:pPr>
        <w:pStyle w:val="Paragrafoelenco"/>
        <w:numPr>
          <w:ilvl w:val="1"/>
          <w:numId w:val="1"/>
        </w:numPr>
        <w:tabs>
          <w:tab w:val="left" w:pos="1785"/>
        </w:tabs>
        <w:ind w:left="1785" w:hanging="277"/>
        <w:rPr>
          <w:sz w:val="19"/>
        </w:rPr>
      </w:pPr>
      <w:r>
        <w:rPr>
          <w:color w:val="231F20"/>
          <w:spacing w:val="-2"/>
          <w:sz w:val="19"/>
        </w:rPr>
        <w:t>100 g per il frutto della passione.';</w:t>
      </w:r>
    </w:p>
    <w:p w14:paraId="1419D0B3" w14:textId="77777777" w:rsidR="00A043C1" w:rsidRDefault="00A043C1">
      <w:pPr>
        <w:pStyle w:val="Corpotesto"/>
        <w:spacing w:before="27"/>
      </w:pPr>
    </w:p>
    <w:p w14:paraId="3D6820EB" w14:textId="77777777" w:rsidR="00A043C1" w:rsidRDefault="009C49CD">
      <w:pPr>
        <w:pStyle w:val="Paragrafoelenco"/>
        <w:numPr>
          <w:ilvl w:val="1"/>
          <w:numId w:val="2"/>
        </w:numPr>
        <w:tabs>
          <w:tab w:val="left" w:pos="1209"/>
        </w:tabs>
        <w:ind w:hanging="281"/>
        <w:rPr>
          <w:sz w:val="19"/>
        </w:rPr>
      </w:pPr>
      <w:r>
        <w:rPr>
          <w:color w:val="231F20"/>
          <w:w w:val="90"/>
          <w:sz w:val="19"/>
        </w:rPr>
        <w:t>Il quinto e il sesto rientro sono sostituiti dai seguenti:</w:t>
      </w:r>
    </w:p>
    <w:p w14:paraId="5EC3B28F" w14:textId="77777777" w:rsidR="00A043C1" w:rsidRDefault="00A043C1">
      <w:pPr>
        <w:pStyle w:val="Corpotesto"/>
        <w:spacing w:before="37"/>
      </w:pPr>
    </w:p>
    <w:p w14:paraId="14A5F3F7" w14:textId="77777777" w:rsidR="00A043C1" w:rsidRDefault="009C49CD">
      <w:pPr>
        <w:pStyle w:val="Corpotesto"/>
        <w:spacing w:line="225" w:lineRule="auto"/>
        <w:ind w:left="1508" w:right="638" w:hanging="300"/>
        <w:jc w:val="both"/>
      </w:pPr>
      <w:r>
        <w:rPr>
          <w:color w:val="231F20"/>
          <w:spacing w:val="-4"/>
        </w:rPr>
        <w:t>'— "Marmellata di agrumi" è una miscela, portata a una consistenza gelificata adeguata, composta da acqua, zuccheri e uno o più dei seguenti prodotti ottenuti da agrumi: polpa, purea, succo, estratti acquosi e bucce. Nel nome del prodotto "marmellata di agrumi", il termine "agrumi" può essere sostituito dal nome del frutto agrumato utilizzato.</w:t>
      </w:r>
    </w:p>
    <w:p w14:paraId="3D8D004E" w14:textId="77777777" w:rsidR="00A043C1" w:rsidRDefault="00A043C1">
      <w:pPr>
        <w:pStyle w:val="Corpotesto"/>
        <w:spacing w:before="43"/>
      </w:pPr>
    </w:p>
    <w:p w14:paraId="6551854D" w14:textId="77777777" w:rsidR="00A043C1" w:rsidRDefault="009C49CD">
      <w:pPr>
        <w:pStyle w:val="Corpotesto"/>
        <w:spacing w:line="225" w:lineRule="auto"/>
        <w:ind w:left="1508" w:right="638"/>
        <w:jc w:val="both"/>
      </w:pPr>
      <w:r>
        <w:rPr>
          <w:color w:val="231F20"/>
          <w:spacing w:val="-4"/>
        </w:rPr>
        <w:t>La quantità di agrumi utilizzata nella produzione di 1.000 g di prodotto finito non deve essere inferiore a 200 g, di cui almeno 75 g devono essere ottenuti dall'endocarpo.</w:t>
      </w:r>
    </w:p>
    <w:p w14:paraId="0373DA6E" w14:textId="77777777" w:rsidR="00A043C1" w:rsidRDefault="00A043C1">
      <w:pPr>
        <w:pStyle w:val="Corpotesto"/>
        <w:spacing w:before="41"/>
      </w:pPr>
    </w:p>
    <w:p w14:paraId="0E8F6051" w14:textId="77777777" w:rsidR="00A043C1" w:rsidRDefault="009C49CD">
      <w:pPr>
        <w:pStyle w:val="Corpotesto"/>
        <w:spacing w:line="225" w:lineRule="auto"/>
        <w:ind w:left="1508" w:right="638" w:hanging="300"/>
        <w:jc w:val="both"/>
      </w:pPr>
      <w:r>
        <w:rPr>
          <w:color w:val="231F20"/>
          <w:spacing w:val="-6"/>
        </w:rPr>
        <w:t>— Il nome "marmellata di marmellata di marmellata di agrumi non contiene materia insolubile, tranne forse piccole quantità di buccia finemente affettata.';</w:t>
      </w:r>
    </w:p>
    <w:p w14:paraId="2D6EB94D" w14:textId="77777777" w:rsidR="00A043C1" w:rsidRDefault="00A043C1">
      <w:pPr>
        <w:pStyle w:val="Corpotesto"/>
        <w:spacing w:line="225" w:lineRule="auto"/>
        <w:jc w:val="both"/>
        <w:sectPr w:rsidR="00A043C1">
          <w:pgSz w:w="11910" w:h="16840"/>
          <w:pgMar w:top="1280" w:right="708" w:bottom="700" w:left="708" w:header="0" w:footer="434" w:gutter="0"/>
          <w:cols w:space="720"/>
        </w:sectPr>
      </w:pPr>
    </w:p>
    <w:p w14:paraId="0BC78974" w14:textId="77777777" w:rsidR="00A043C1" w:rsidRDefault="009C49CD">
      <w:pPr>
        <w:pStyle w:val="Paragrafoelenco"/>
        <w:numPr>
          <w:ilvl w:val="0"/>
          <w:numId w:val="2"/>
        </w:numPr>
        <w:tabs>
          <w:tab w:val="left" w:pos="927"/>
        </w:tabs>
        <w:spacing w:before="217"/>
        <w:ind w:left="927" w:hanging="287"/>
        <w:rPr>
          <w:sz w:val="19"/>
        </w:rPr>
      </w:pPr>
      <w:bookmarkStart w:id="15" w:name="_bookmark12"/>
      <w:bookmarkEnd w:id="15"/>
      <w:r>
        <w:rPr>
          <w:color w:val="231F20"/>
          <w:w w:val="90"/>
          <w:sz w:val="19"/>
        </w:rPr>
        <w:lastRenderedPageBreak/>
        <w:t>La Parte II è sostituita dalle seguenti:</w:t>
      </w:r>
    </w:p>
    <w:p w14:paraId="00F0EFC0" w14:textId="77777777" w:rsidR="00A043C1" w:rsidRDefault="009C49CD">
      <w:pPr>
        <w:pStyle w:val="Corpotesto"/>
        <w:spacing w:before="127" w:line="225" w:lineRule="auto"/>
        <w:ind w:left="1192" w:right="637" w:hanging="265"/>
        <w:jc w:val="both"/>
      </w:pPr>
      <w:r>
        <w:rPr>
          <w:color w:val="231F20"/>
          <w:spacing w:val="-6"/>
        </w:rPr>
        <w:t xml:space="preserve">'II. I prodotti definiti nella Parte I devono avere un contenuto di materia secca solubile del 60 % o più, come determinato dal refrattometro, </w:t>
      </w:r>
      <w:r>
        <w:rPr>
          <w:color w:val="231F20"/>
          <w:w w:val="90"/>
        </w:rPr>
        <w:t xml:space="preserve">ad eccezione di quei prodotti che soddisfano i requisiti del Regolamento (CE) n. 1924/2006 del Parlamento Europeo </w:t>
      </w:r>
      <w:r>
        <w:rPr>
          <w:color w:val="231F20"/>
          <w:spacing w:val="-6"/>
        </w:rPr>
        <w:t xml:space="preserve">e del Consiglio </w:t>
      </w:r>
      <w:hyperlink w:anchor="_bookmark12" w:history="1">
        <w:r>
          <w:rPr>
            <w:color w:val="231F20"/>
            <w:spacing w:val="-6"/>
          </w:rPr>
          <w:t>(*)</w:t>
        </w:r>
      </w:hyperlink>
      <w:r>
        <w:rPr>
          <w:color w:val="231F20"/>
          <w:spacing w:val="-5"/>
        </w:rPr>
        <w:t xml:space="preserve"> riguardo allo zucchero ridotto, e quei prodotti per i quali gli zuccheri sono stati totalmente o parzialmente sostituiti da dolcificanti.</w:t>
      </w:r>
    </w:p>
    <w:p w14:paraId="362A4C9A" w14:textId="77777777" w:rsidR="00A043C1" w:rsidRDefault="009C49CD">
      <w:pPr>
        <w:pStyle w:val="Corpotesto"/>
        <w:spacing w:before="131" w:line="225" w:lineRule="auto"/>
        <w:ind w:left="1192" w:right="638"/>
        <w:jc w:val="both"/>
      </w:pPr>
      <w:r>
        <w:rPr>
          <w:color w:val="231F20"/>
          <w:spacing w:val="-6"/>
        </w:rPr>
        <w:t xml:space="preserve">Salvo pregiudizio dell' </w:t>
      </w:r>
      <w:r>
        <w:rPr>
          <w:smallCaps/>
          <w:color w:val="231F20"/>
          <w:spacing w:val="-6"/>
        </w:rPr>
        <w:t xml:space="preserve">articolo </w:t>
      </w:r>
      <w:r>
        <w:rPr>
          <w:color w:val="231F20"/>
          <w:spacing w:val="-6"/>
        </w:rPr>
        <w:t>17(1) del Regolamento (UE) n. 1169/2011, gli Stati membri possono, per tenere conto di determinati casi particolari, autorizzare i nomi riservati per prodotti definiti nella Parte I che abbiano un contenuto solubile di materia secca inferiore al 60%.</w:t>
      </w:r>
    </w:p>
    <w:p w14:paraId="0FC97E1A" w14:textId="77777777" w:rsidR="00A043C1" w:rsidRDefault="009C49CD">
      <w:pPr>
        <w:pStyle w:val="Corpotesto"/>
        <w:spacing w:before="4"/>
        <w:rPr>
          <w:sz w:val="17"/>
        </w:rPr>
      </w:pPr>
      <w:r>
        <w:rPr>
          <w:noProof/>
          <w:sz w:val="17"/>
        </w:rPr>
        <mc:AlternateContent>
          <mc:Choice Requires="wps">
            <w:drawing>
              <wp:anchor distT="0" distB="0" distL="0" distR="0" simplePos="0" relativeHeight="487597056" behindDoc="1" locked="0" layoutInCell="1" allowOverlap="1" wp14:anchorId="00A8D12F" wp14:editId="676DB86F">
                <wp:simplePos x="0" y="0"/>
                <wp:positionH relativeFrom="page">
                  <wp:posOffset>1037898</wp:posOffset>
                </wp:positionH>
                <wp:positionV relativeFrom="paragraph">
                  <wp:posOffset>144577</wp:posOffset>
                </wp:positionV>
                <wp:extent cx="669290" cy="635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46" y="0"/>
                              </a:moveTo>
                              <a:lnTo>
                                <a:pt x="0" y="0"/>
                              </a:lnTo>
                              <a:lnTo>
                                <a:pt x="0" y="6324"/>
                              </a:lnTo>
                              <a:lnTo>
                                <a:pt x="669146" y="6324"/>
                              </a:lnTo>
                              <a:lnTo>
                                <a:pt x="669146"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2AD8AE0B" id="Graphic 37" o:spid="_x0000_s1026" style="position:absolute;margin-left:81.7pt;margin-top:11.4pt;width:52.7pt;height:.5pt;z-index:-15719424;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" path="m669146,l,,,6324r669146,l669146,xe" fillcolor="#231f20" stroked="f">
                <v:path arrowok="t"/>
                <w10:wrap type="topAndBottom" anchorx="page"/>
              </v:shape>
            </w:pict>
          </mc:Fallback>
        </mc:AlternateContent>
      </w:r>
    </w:p>
    <w:p w14:paraId="3FF75555" w14:textId="77777777" w:rsidR="00A043C1" w:rsidRDefault="009C49CD">
      <w:pPr>
        <w:pStyle w:val="Corpotesto"/>
        <w:tabs>
          <w:tab w:val="left" w:pos="1366"/>
        </w:tabs>
        <w:spacing w:before="28" w:line="228" w:lineRule="auto"/>
        <w:ind w:left="1366" w:right="638" w:hanging="439"/>
      </w:pPr>
      <w:hyperlink w:anchor="_bookmark12" w:history="1">
        <w:r>
          <w:rPr>
            <w:color w:val="231F20"/>
            <w:spacing w:val="-4"/>
          </w:rPr>
          <w:t>(*)</w:t>
        </w:r>
      </w:hyperlink>
      <w:r>
        <w:rPr>
          <w:color w:val="231F20"/>
        </w:rPr>
        <w:tab/>
      </w:r>
      <w:r>
        <w:rPr>
          <w:color w:val="231F20"/>
          <w:spacing w:val="-2"/>
        </w:rPr>
        <w:t xml:space="preserve">Regolamento (CE) n. 1924/2006 del Parlamento Europeo e del Consiglio dei 20 </w:t>
      </w:r>
      <w:r>
        <w:rPr>
          <w:smallCaps/>
          <w:color w:val="231F20"/>
          <w:spacing w:val="-2"/>
        </w:rPr>
        <w:t xml:space="preserve">dicembre </w:t>
      </w:r>
      <w:r>
        <w:rPr>
          <w:color w:val="231F20"/>
          <w:spacing w:val="-2"/>
        </w:rPr>
        <w:t>2006 sulle affermazioni su nutrizione e salute fatte sugli alimenti (OJ L 404, 30.12.2006, p. 9).</w:t>
      </w:r>
    </w:p>
    <w:p w14:paraId="0E9165F7" w14:textId="77777777" w:rsidR="00A043C1" w:rsidRDefault="00A043C1">
      <w:pPr>
        <w:pStyle w:val="Corpotesto"/>
        <w:rPr>
          <w:sz w:val="20"/>
        </w:rPr>
      </w:pPr>
    </w:p>
    <w:p w14:paraId="7B015E2A" w14:textId="0B148DDC" w:rsidR="00A043C1" w:rsidRDefault="009C49CD">
      <w:pPr>
        <w:pStyle w:val="Corpotesto"/>
        <w:spacing w:before="153"/>
        <w:rPr>
          <w:sz w:val="20"/>
        </w:rPr>
      </w:pPr>
      <w:r>
        <w:rPr>
          <w:noProof/>
          <w:sz w:val="20"/>
        </w:rPr>
        <mc:AlternateContent>
          <mc:Choice Requires="wps">
            <w:drawing>
              <wp:anchor distT="0" distB="0" distL="0" distR="0" simplePos="0" relativeHeight="487597568" behindDoc="1" locked="0" layoutInCell="1" allowOverlap="1" wp14:anchorId="77497BA6" wp14:editId="5919883D">
                <wp:simplePos x="0" y="0"/>
                <wp:positionH relativeFrom="page">
                  <wp:posOffset>3445421</wp:posOffset>
                </wp:positionH>
                <wp:positionV relativeFrom="paragraph">
                  <wp:posOffset>261285</wp:posOffset>
                </wp:positionV>
                <wp:extent cx="669290" cy="635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6350"/>
                        </a:xfrm>
                        <a:custGeom>
                          <a:avLst/>
                          <a:gdLst/>
                          <a:ahLst/>
                          <a:cxnLst/>
                          <a:rect l="l" t="t" r="r" b="b"/>
                          <a:pathLst>
                            <a:path w="669290" h="6350">
                              <a:moveTo>
                                <a:pt x="669150" y="0"/>
                              </a:moveTo>
                              <a:lnTo>
                                <a:pt x="0" y="0"/>
                              </a:lnTo>
                              <a:lnTo>
                                <a:pt x="0" y="6324"/>
                              </a:lnTo>
                              <a:lnTo>
                                <a:pt x="669150" y="6324"/>
                              </a:lnTo>
                              <a:lnTo>
                                <a:pt x="669150"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14AF2983" id="Graphic 38" o:spid="_x0000_s1026" style="position:absolute;margin-left:271.3pt;margin-top:20.55pt;width:52.7pt;height:.5pt;z-index:-15718912;visibility:visible;mso-wrap-style:square;mso-wrap-distance-left:0;mso-wrap-distance-top:0;mso-wrap-distance-right:0;mso-wrap-distance-bottom:0;mso-position-horizontal:absolute;mso-position-horizontal-relative:page;mso-position-vertical:absolute;mso-position-vertical-relative:text;v-text-anchor:top" coordsize="66929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" path="m669150,l,,,6324r669150,l669150,xe" fillcolor="#231f20" stroked="f">
                <v:path arrowok="t"/>
                <w10:wrap type="topAndBottom" anchorx="page"/>
              </v:shape>
            </w:pict>
          </mc:Fallback>
        </mc:AlternateContent>
      </w:r>
    </w:p>
    <w:sectPr w:rsidR="00A043C1">
      <w:pgSz w:w="11910" w:h="16840"/>
      <w:pgMar w:top="1280" w:right="708" w:bottom="620" w:left="708" w:header="0" w:footer="4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95393" w14:textId="77777777" w:rsidR="00CE66D8" w:rsidRDefault="00CE66D8">
      <w:r>
        <w:separator/>
      </w:r>
    </w:p>
  </w:endnote>
  <w:endnote w:type="continuationSeparator" w:id="0">
    <w:p w14:paraId="206186BA" w14:textId="77777777" w:rsidR="00CE66D8" w:rsidRDefault="00CE6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793B7" w14:textId="77777777" w:rsidR="00A043C1" w:rsidRDefault="009C49CD">
    <w:pPr>
      <w:pStyle w:val="Corpotesto"/>
      <w:spacing w:line="14" w:lineRule="auto"/>
      <w:rPr>
        <w:sz w:val="20"/>
      </w:rPr>
    </w:pPr>
    <w:r>
      <w:rPr>
        <w:noProof/>
        <w:sz w:val="20"/>
      </w:rPr>
      <mc:AlternateContent>
        <mc:Choice Requires="wps">
          <w:drawing>
            <wp:anchor distT="0" distB="0" distL="0" distR="0" simplePos="0" relativeHeight="487137792" behindDoc="1" locked="0" layoutInCell="1" allowOverlap="1" wp14:anchorId="490C9F4E" wp14:editId="04484E9A">
              <wp:simplePos x="0" y="0"/>
              <wp:positionH relativeFrom="page">
                <wp:posOffset>531355</wp:posOffset>
              </wp:positionH>
              <wp:positionV relativeFrom="page">
                <wp:posOffset>10238409</wp:posOffset>
              </wp:positionV>
              <wp:extent cx="6497320" cy="698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7320" cy="6985"/>
                      </a:xfrm>
                      <a:custGeom>
                        <a:avLst/>
                        <a:gdLst/>
                        <a:ahLst/>
                        <a:cxnLst/>
                        <a:rect l="l" t="t" r="r" b="b"/>
                        <a:pathLst>
                          <a:path w="6497320" h="6985">
                            <a:moveTo>
                              <a:pt x="6497269" y="0"/>
                            </a:moveTo>
                            <a:lnTo>
                              <a:pt x="720001" y="0"/>
                            </a:lnTo>
                            <a:lnTo>
                              <a:pt x="0" y="0"/>
                            </a:lnTo>
                            <a:lnTo>
                              <a:pt x="0" y="6477"/>
                            </a:lnTo>
                            <a:lnTo>
                              <a:pt x="720001" y="6477"/>
                            </a:lnTo>
                            <a:lnTo>
                              <a:pt x="6497269" y="6477"/>
                            </a:lnTo>
                            <a:lnTo>
                              <a:pt x="6497269"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1BC03374" id="Graphic 4" o:spid="_x0000_s1026" style="position:absolute;margin-left:41.85pt;margin-top:806.15pt;width:511.6pt;height:.55pt;z-index:-16178688;visibility:visible;mso-wrap-style:square;mso-wrap-distance-left:0;mso-wrap-distance-top:0;mso-wrap-distance-right:0;mso-wrap-distance-bottom:0;mso-position-horizontal:absolute;mso-position-horizontal-relative:page;mso-position-vertical:absolute;mso-position-vertical-relative:page;v-text-anchor:top" coordsize="6497320,69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" path="m6497269,l720001,,,,,6477r720001,l6497269,6477r,-6477xe" fillcolor="#231f20" stroked="f">
              <v:path arrowok="t"/>
              <w10:wrap anchorx="page" anchory="page"/>
            </v:shape>
          </w:pict>
        </mc:Fallback>
      </mc:AlternateContent>
    </w:r>
    <w:r>
      <w:rPr>
        <w:noProof/>
        <w:sz w:val="20"/>
      </w:rPr>
      <mc:AlternateContent>
        <mc:Choice Requires="wps">
          <w:drawing>
            <wp:anchor distT="0" distB="0" distL="0" distR="0" simplePos="0" relativeHeight="487138304" behindDoc="1" locked="0" layoutInCell="1" allowOverlap="1" wp14:anchorId="64FC268F" wp14:editId="38603A21">
              <wp:simplePos x="0" y="0"/>
              <wp:positionH relativeFrom="page">
                <wp:posOffset>493259</wp:posOffset>
              </wp:positionH>
              <wp:positionV relativeFrom="page">
                <wp:posOffset>10288970</wp:posOffset>
              </wp:positionV>
              <wp:extent cx="344805" cy="17145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05" cy="171450"/>
                      </a:xfrm>
                      <a:prstGeom prst="rect">
                        <a:avLst/>
                      </a:prstGeom>
                    </wps:spPr>
                    <wps:txbx>
                      <w:txbxContent>
                        <w:p w14:paraId="2F10B24F" w14:textId="77777777" w:rsidR="00A043C1" w:rsidRDefault="009C49CD">
                          <w:pPr>
                            <w:pStyle w:val="Corpotesto"/>
                            <w:spacing w:before="21"/>
                            <w:ind w:left="60"/>
                          </w:pPr>
                          <w:r>
                            <w:rPr>
                              <w:color w:val="231F20"/>
                              <w:spacing w:val="-4"/>
                              <w:w w:val="90"/>
                            </w:rPr>
                            <w:fldChar w:fldCharType="begin"/>
                          </w:r>
                          <w:r>
                            <w:rPr>
                              <w:color w:val="231F20"/>
                              <w:spacing w:val="-4"/>
                              <w:w w:val="90"/>
                            </w:rPr>
                            <w:instrText xml:space="preserve"> PAGE </w:instrText>
                          </w:r>
                          <w:r>
                            <w:rPr>
                              <w:color w:val="231F20"/>
                              <w:spacing w:val="-4"/>
                              <w:w w:val="90"/>
                            </w:rPr>
                            <w:fldChar w:fldCharType="separate"/>
                          </w:r>
                          <w:r>
                            <w:rPr>
                              <w:color w:val="231F20"/>
                              <w:spacing w:val="-4"/>
                              <w:w w:val="90"/>
                            </w:rPr>
                            <w:t>10</w:t>
                          </w:r>
                          <w:r>
                            <w:rPr>
                              <w:color w:val="231F20"/>
                              <w:spacing w:val="-4"/>
                              <w:w w:val="90"/>
                            </w:rPr>
                            <w:fldChar w:fldCharType="end"/>
                          </w:r>
                          <w:r>
                            <w:rPr>
                              <w:color w:val="231F20"/>
                              <w:spacing w:val="-4"/>
                              <w:w w:val="90"/>
                            </w:rPr>
                            <w:t>/19</w:t>
                          </w:r>
                        </w:p>
                      </w:txbxContent>
                    </wps:txbx>
                    <wps:bodyPr wrap="square" lIns="0" tIns="0" rIns="0" bIns="0" rtlCol="0">
                      <a:noAutofit/>
                    </wps:bodyPr>
                  </wps:wsp>
                </a:graphicData>
              </a:graphic>
            </wp:anchor>
          </w:drawing>
        </mc:Choice>
        <mc:Fallback>
          <w:pict>
            <v:shapetype w14:anchorId="64FC268F" id="_x0000_t202" coordsize="21600,21600" o:spt="202" path="m,l,21600r21600,l21600,xe">
              <v:stroke joinstyle="miter"/>
              <v:path gradientshapeok="t" o:connecttype="rect"/>
            </v:shapetype>
            <v:shape id="Textbox 5" o:spid="_x0000_s1026" type="#_x0000_t202" style="position:absolute;margin-left:38.85pt;margin-top:810.15pt;width:27.15pt;height:13.5pt;z-index:-1617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" filled="f" stroked="f">
              <v:textbox inset="0,0,0,0">
                <w:txbxContent>
                  <w:p w14:paraId="2F10B24F" w14:textId="77777777" w:rsidR="00A043C1" w:rsidRDefault="009C49CD">
                    <w:pPr>
                      <w:pStyle w:val="Corpotesto"/>
                      <w:spacing w:before="21"/>
                      <w:ind w:left="60"/>
                    </w:pPr>
                    <w:r>
                      <w:rPr>
                        <w:color w:val="231F20"/>
                        <w:spacing w:val="-4"/>
                        <w:w w:val="90"/>
                      </w:rPr>
                      <w:fldChar w:fldCharType="begin"/>
                    </w:r>
                    <w:r>
                      <w:rPr>
                        <w:color w:val="231F20"/>
                        <w:spacing w:val="-4"/>
                        <w:w w:val="90"/>
                      </w:rPr>
                      <w:instrText xml:space="preserve"> PAGE </w:instrText>
                    </w:r>
                    <w:r>
                      <w:rPr>
                        <w:color w:val="231F20"/>
                        <w:spacing w:val="-4"/>
                        <w:w w:val="90"/>
                      </w:rPr>
                      <w:fldChar w:fldCharType="separate"/>
                    </w:r>
                    <w:r>
                      <w:rPr>
                        <w:color w:val="231F20"/>
                        <w:spacing w:val="-4"/>
                        <w:w w:val="90"/>
                      </w:rPr>
                      <w:t>10</w:t>
                    </w:r>
                    <w:r>
                      <w:rPr>
                        <w:color w:val="231F20"/>
                        <w:spacing w:val="-4"/>
                        <w:w w:val="90"/>
                      </w:rPr>
                      <w:fldChar w:fldCharType="end"/>
                    </w:r>
                    <w:r>
                      <w:rPr>
                        <w:color w:val="231F20"/>
                        <w:spacing w:val="-4"/>
                        <w:w w:val="90"/>
                      </w:rPr>
                      <w:t>/19</w:t>
                    </w:r>
                  </w:p>
                </w:txbxContent>
              </v:textbox>
              <w10:wrap anchorx="page" anchory="page"/>
            </v:shape>
          </w:pict>
        </mc:Fallback>
      </mc:AlternateContent>
    </w:r>
    <w:r>
      <w:rPr>
        <w:noProof/>
        <w:sz w:val="20"/>
      </w:rPr>
      <mc:AlternateContent>
        <mc:Choice Requires="wps">
          <w:drawing>
            <wp:anchor distT="0" distB="0" distL="0" distR="0" simplePos="0" relativeHeight="487138816" behindDoc="1" locked="0" layoutInCell="1" allowOverlap="1" wp14:anchorId="5EA2D954" wp14:editId="28786773">
              <wp:simplePos x="0" y="0"/>
              <wp:positionH relativeFrom="page">
                <wp:posOffset>4788935</wp:posOffset>
              </wp:positionH>
              <wp:positionV relativeFrom="page">
                <wp:posOffset>10288970</wp:posOffset>
              </wp:positionV>
              <wp:extent cx="2251710" cy="17145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1710" cy="171450"/>
                      </a:xfrm>
                      <a:prstGeom prst="rect">
                        <a:avLst/>
                      </a:prstGeom>
                    </wps:spPr>
                    <wps:txbx>
                      <w:txbxContent>
                        <w:p w14:paraId="31F8DABB" w14:textId="77777777" w:rsidR="00A043C1" w:rsidRDefault="009C49CD">
                          <w:pPr>
                            <w:pStyle w:val="Corpotesto"/>
                            <w:spacing w:before="21"/>
                            <w:ind w:left="20"/>
                          </w:pPr>
                          <w:r>
                            <w:rPr>
                              <w:color w:val="231F20"/>
                              <w:w w:val="90"/>
                            </w:rPr>
                            <w:t xml:space="preserve">ELI: </w:t>
                          </w:r>
                          <w:hyperlink r:id="rId1">
                            <w:r>
                              <w:rPr>
                                <w:color w:val="231F20"/>
                                <w:spacing w:val="-2"/>
                                <w:w w:val="85"/>
                              </w:rPr>
                              <w:t>http://data.europa.eu/eli/dir/2024/1438/oj</w:t>
                            </w:r>
                          </w:hyperlink>
                        </w:p>
                      </w:txbxContent>
                    </wps:txbx>
                    <wps:bodyPr wrap="square" lIns="0" tIns="0" rIns="0" bIns="0" rtlCol="0">
                      <a:noAutofit/>
                    </wps:bodyPr>
                  </wps:wsp>
                </a:graphicData>
              </a:graphic>
            </wp:anchor>
          </w:drawing>
        </mc:Choice>
        <mc:Fallback>
          <w:pict>
            <v:shape w14:anchorId="5EA2D954" id="Textbox 6" o:spid="_x0000_s1027" type="#_x0000_t202" style="position:absolute;margin-left:377.1pt;margin-top:810.15pt;width:177.3pt;height:13.5pt;z-index:-1617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" filled="f" stroked="f">
              <v:textbox inset="0,0,0,0">
                <w:txbxContent>
                  <w:p w14:paraId="31F8DABB" w14:textId="77777777" w:rsidR="00A043C1" w:rsidRDefault="009C49CD">
                    <w:pPr>
                      <w:pStyle w:val="Corpotesto"/>
                      <w:spacing w:before="21"/>
                      <w:ind w:left="20"/>
                    </w:pPr>
                    <w:r>
                      <w:rPr>
                        <w:color w:val="231F20"/>
                        <w:w w:val="90"/>
                      </w:rPr>
                      <w:t xml:space="preserve">ELI: </w:t>
                    </w:r>
                    <w:hyperlink r:id="rId2">
                      <w:r>
                        <w:rPr>
                          <w:color w:val="231F20"/>
                          <w:spacing w:val="-2"/>
                          <w:w w:val="85"/>
                        </w:rPr>
                        <w:t>http://data.europa.eu/eli/dir/2024/1438/oj</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34870" w14:textId="77777777" w:rsidR="00A043C1" w:rsidRDefault="009C49CD">
    <w:pPr>
      <w:pStyle w:val="Corpotesto"/>
      <w:spacing w:line="14" w:lineRule="auto"/>
      <w:rPr>
        <w:sz w:val="20"/>
      </w:rPr>
    </w:pPr>
    <w:r>
      <w:rPr>
        <w:noProof/>
        <w:sz w:val="20"/>
      </w:rPr>
      <mc:AlternateContent>
        <mc:Choice Requires="wps">
          <w:drawing>
            <wp:anchor distT="0" distB="0" distL="0" distR="0" simplePos="0" relativeHeight="487136256" behindDoc="1" locked="0" layoutInCell="1" allowOverlap="1" wp14:anchorId="2E256AE3" wp14:editId="6C826493">
              <wp:simplePos x="0" y="0"/>
              <wp:positionH relativeFrom="page">
                <wp:posOffset>531355</wp:posOffset>
              </wp:positionH>
              <wp:positionV relativeFrom="page">
                <wp:posOffset>10238409</wp:posOffset>
              </wp:positionV>
              <wp:extent cx="6497320" cy="69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7320" cy="6985"/>
                      </a:xfrm>
                      <a:custGeom>
                        <a:avLst/>
                        <a:gdLst/>
                        <a:ahLst/>
                        <a:cxnLst/>
                        <a:rect l="l" t="t" r="r" b="b"/>
                        <a:pathLst>
                          <a:path w="6497320" h="6985">
                            <a:moveTo>
                              <a:pt x="6497269" y="0"/>
                            </a:moveTo>
                            <a:lnTo>
                              <a:pt x="5777281" y="0"/>
                            </a:lnTo>
                            <a:lnTo>
                              <a:pt x="0" y="0"/>
                            </a:lnTo>
                            <a:lnTo>
                              <a:pt x="0" y="6477"/>
                            </a:lnTo>
                            <a:lnTo>
                              <a:pt x="5777281" y="6477"/>
                            </a:lnTo>
                            <a:lnTo>
                              <a:pt x="6497269" y="6477"/>
                            </a:lnTo>
                            <a:lnTo>
                              <a:pt x="6497269"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107B809E" id="Graphic 1" o:spid="_x0000_s1026" style="position:absolute;margin-left:41.85pt;margin-top:806.15pt;width:511.6pt;height:.55pt;z-index:-16180224;visibility:visible;mso-wrap-style:square;mso-wrap-distance-left:0;mso-wrap-distance-top:0;mso-wrap-distance-right:0;mso-wrap-distance-bottom:0;mso-position-horizontal:absolute;mso-position-horizontal-relative:page;mso-position-vertical:absolute;mso-position-vertical-relative:page;v-text-anchor:top" coordsize="6497320,69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" path="m6497269,l5777281,,,,,6477r5777281,l6497269,6477r,-6477xe" fillcolor="#231f20" stroked="f">
              <v:path arrowok="t"/>
              <w10:wrap anchorx="page" anchory="page"/>
            </v:shape>
          </w:pict>
        </mc:Fallback>
      </mc:AlternateContent>
    </w:r>
    <w:r>
      <w:rPr>
        <w:noProof/>
        <w:sz w:val="20"/>
      </w:rPr>
      <mc:AlternateContent>
        <mc:Choice Requires="wps">
          <w:drawing>
            <wp:anchor distT="0" distB="0" distL="0" distR="0" simplePos="0" relativeHeight="487136768" behindDoc="1" locked="0" layoutInCell="1" allowOverlap="1" wp14:anchorId="61593AA2" wp14:editId="372B53F6">
              <wp:simplePos x="0" y="0"/>
              <wp:positionH relativeFrom="page">
                <wp:posOffset>518659</wp:posOffset>
              </wp:positionH>
              <wp:positionV relativeFrom="page">
                <wp:posOffset>10288970</wp:posOffset>
              </wp:positionV>
              <wp:extent cx="2252345" cy="1714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2345" cy="171450"/>
                      </a:xfrm>
                      <a:prstGeom prst="rect">
                        <a:avLst/>
                      </a:prstGeom>
                    </wps:spPr>
                    <wps:txbx>
                      <w:txbxContent>
                        <w:p w14:paraId="5EA22D40" w14:textId="77777777" w:rsidR="00A043C1" w:rsidRDefault="009C49CD">
                          <w:pPr>
                            <w:pStyle w:val="Corpotesto"/>
                            <w:spacing w:before="21"/>
                            <w:ind w:left="20"/>
                          </w:pPr>
                          <w:r>
                            <w:rPr>
                              <w:color w:val="231F20"/>
                              <w:w w:val="90"/>
                            </w:rPr>
                            <w:t xml:space="preserve">ELI: </w:t>
                          </w:r>
                          <w:hyperlink r:id="rId1">
                            <w:r>
                              <w:rPr>
                                <w:color w:val="231F20"/>
                                <w:spacing w:val="-2"/>
                                <w:w w:val="85"/>
                              </w:rPr>
                              <w:t>http://data.europa.eu/eli/dir/2024/1438/oj</w:t>
                            </w:r>
                          </w:hyperlink>
                        </w:p>
                      </w:txbxContent>
                    </wps:txbx>
                    <wps:bodyPr wrap="square" lIns="0" tIns="0" rIns="0" bIns="0" rtlCol="0">
                      <a:noAutofit/>
                    </wps:bodyPr>
                  </wps:wsp>
                </a:graphicData>
              </a:graphic>
            </wp:anchor>
          </w:drawing>
        </mc:Choice>
        <mc:Fallback>
          <w:pict>
            <v:shapetype w14:anchorId="61593AA2" id="_x0000_t202" coordsize="21600,21600" o:spt="202" path="m,l,21600r21600,l21600,xe">
              <v:stroke joinstyle="miter"/>
              <v:path gradientshapeok="t" o:connecttype="rect"/>
            </v:shapetype>
            <v:shape id="Textbox 2" o:spid="_x0000_s1028" type="#_x0000_t202" style="position:absolute;margin-left:40.85pt;margin-top:810.15pt;width:177.35pt;height:13.5pt;z-index:-1617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" filled="f" stroked="f">
              <v:textbox inset="0,0,0,0">
                <w:txbxContent>
                  <w:p w14:paraId="5EA22D40" w14:textId="77777777" w:rsidR="00A043C1" w:rsidRDefault="009C49CD">
                    <w:pPr>
                      <w:pStyle w:val="Corpotesto"/>
                      <w:spacing w:before="21"/>
                      <w:ind w:left="20"/>
                    </w:pPr>
                    <w:r>
                      <w:rPr>
                        <w:color w:val="231F20"/>
                        <w:w w:val="90"/>
                      </w:rPr>
                      <w:t xml:space="preserve">ELI: </w:t>
                    </w:r>
                    <w:hyperlink r:id="rId2">
                      <w:r>
                        <w:rPr>
                          <w:color w:val="231F20"/>
                          <w:spacing w:val="-2"/>
                          <w:w w:val="85"/>
                        </w:rPr>
                        <w:t>http://data.europa.eu/eli/dir/2024/1438/oj</w:t>
                      </w:r>
                    </w:hyperlink>
                  </w:p>
                </w:txbxContent>
              </v:textbox>
              <w10:wrap anchorx="page" anchory="page"/>
            </v:shape>
          </w:pict>
        </mc:Fallback>
      </mc:AlternateContent>
    </w:r>
    <w:r>
      <w:rPr>
        <w:noProof/>
        <w:sz w:val="20"/>
      </w:rPr>
      <mc:AlternateContent>
        <mc:Choice Requires="wps">
          <w:drawing>
            <wp:anchor distT="0" distB="0" distL="0" distR="0" simplePos="0" relativeHeight="487137280" behindDoc="1" locked="0" layoutInCell="1" allowOverlap="1" wp14:anchorId="1440C88E" wp14:editId="145AAE4E">
              <wp:simplePos x="0" y="0"/>
              <wp:positionH relativeFrom="page">
                <wp:posOffset>6761519</wp:posOffset>
              </wp:positionH>
              <wp:positionV relativeFrom="page">
                <wp:posOffset>10288970</wp:posOffset>
              </wp:positionV>
              <wp:extent cx="280035" cy="1714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171450"/>
                      </a:xfrm>
                      <a:prstGeom prst="rect">
                        <a:avLst/>
                      </a:prstGeom>
                    </wps:spPr>
                    <wps:txbx>
                      <w:txbxContent>
                        <w:p w14:paraId="67A78B2F" w14:textId="77777777" w:rsidR="00A043C1" w:rsidRDefault="009C49CD">
                          <w:pPr>
                            <w:pStyle w:val="Corpotesto"/>
                            <w:spacing w:before="21"/>
                            <w:ind w:left="60"/>
                          </w:pPr>
                          <w:r>
                            <w:rPr>
                              <w:color w:val="231F20"/>
                              <w:spacing w:val="-4"/>
                              <w:w w:val="90"/>
                            </w:rPr>
                            <w:fldChar w:fldCharType="begin"/>
                          </w:r>
                          <w:r>
                            <w:rPr>
                              <w:color w:val="231F20"/>
                              <w:spacing w:val="-4"/>
                              <w:w w:val="90"/>
                            </w:rPr>
                            <w:instrText xml:space="preserve"> PAGE </w:instrText>
                          </w:r>
                          <w:r>
                            <w:rPr>
                              <w:color w:val="231F20"/>
                              <w:spacing w:val="-4"/>
                              <w:w w:val="90"/>
                            </w:rPr>
                            <w:fldChar w:fldCharType="separate"/>
                          </w:r>
                          <w:r>
                            <w:rPr>
                              <w:color w:val="231F20"/>
                              <w:spacing w:val="-4"/>
                              <w:w w:val="90"/>
                            </w:rPr>
                            <w:t>1</w:t>
                          </w:r>
                          <w:r>
                            <w:rPr>
                              <w:color w:val="231F20"/>
                              <w:spacing w:val="-4"/>
                              <w:w w:val="90"/>
                            </w:rPr>
                            <w:fldChar w:fldCharType="end"/>
                          </w:r>
                          <w:r>
                            <w:rPr>
                              <w:color w:val="231F20"/>
                              <w:spacing w:val="-4"/>
                              <w:w w:val="90"/>
                            </w:rPr>
                            <w:t>/19</w:t>
                          </w:r>
                        </w:p>
                      </w:txbxContent>
                    </wps:txbx>
                    <wps:bodyPr wrap="square" lIns="0" tIns="0" rIns="0" bIns="0" rtlCol="0">
                      <a:noAutofit/>
                    </wps:bodyPr>
                  </wps:wsp>
                </a:graphicData>
              </a:graphic>
            </wp:anchor>
          </w:drawing>
        </mc:Choice>
        <mc:Fallback>
          <w:pict>
            <v:shape w14:anchorId="1440C88E" id="Textbox 3" o:spid="_x0000_s1029" type="#_x0000_t202" style="position:absolute;margin-left:532.4pt;margin-top:810.15pt;width:22.05pt;height:13.5pt;z-index:-1617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" filled="f" stroked="f">
              <v:textbox inset="0,0,0,0">
                <w:txbxContent>
                  <w:p w14:paraId="67A78B2F" w14:textId="77777777" w:rsidR="00A043C1" w:rsidRDefault="009C49CD">
                    <w:pPr>
                      <w:pStyle w:val="Corpotesto"/>
                      <w:spacing w:before="21"/>
                      <w:ind w:left="60"/>
                    </w:pPr>
                    <w:r>
                      <w:rPr>
                        <w:color w:val="231F20"/>
                        <w:spacing w:val="-4"/>
                        <w:w w:val="90"/>
                      </w:rPr>
                      <w:fldChar w:fldCharType="begin"/>
                    </w:r>
                    <w:r>
                      <w:rPr>
                        <w:color w:val="231F20"/>
                        <w:spacing w:val="-4"/>
                        <w:w w:val="90"/>
                      </w:rPr>
                      <w:instrText xml:space="preserve"> PAGE </w:instrText>
                    </w:r>
                    <w:r>
                      <w:rPr>
                        <w:color w:val="231F20"/>
                        <w:spacing w:val="-4"/>
                        <w:w w:val="90"/>
                      </w:rPr>
                      <w:fldChar w:fldCharType="separate"/>
                    </w:r>
                    <w:r>
                      <w:rPr>
                        <w:color w:val="231F20"/>
                        <w:spacing w:val="-4"/>
                        <w:w w:val="90"/>
                      </w:rPr>
                      <w:t>1</w:t>
                    </w:r>
                    <w:r>
                      <w:rPr>
                        <w:color w:val="231F20"/>
                        <w:spacing w:val="-4"/>
                        <w:w w:val="90"/>
                      </w:rPr>
                      <w:fldChar w:fldCharType="end"/>
                    </w:r>
                    <w:r>
                      <w:rPr>
                        <w:color w:val="231F20"/>
                        <w:spacing w:val="-4"/>
                        <w:w w:val="90"/>
                      </w:rPr>
                      <w:t>/19</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164D9" w14:textId="77777777" w:rsidR="00A043C1" w:rsidRDefault="009C49CD">
    <w:pPr>
      <w:pStyle w:val="Corpotesto"/>
      <w:spacing w:line="14" w:lineRule="auto"/>
      <w:rPr>
        <w:sz w:val="20"/>
      </w:rPr>
    </w:pPr>
    <w:r>
      <w:rPr>
        <w:noProof/>
        <w:sz w:val="20"/>
      </w:rPr>
      <mc:AlternateContent>
        <mc:Choice Requires="wps">
          <w:drawing>
            <wp:anchor distT="0" distB="0" distL="0" distR="0" simplePos="0" relativeHeight="487143936" behindDoc="1" locked="0" layoutInCell="1" allowOverlap="1" wp14:anchorId="0622A900" wp14:editId="7ABA2609">
              <wp:simplePos x="0" y="0"/>
              <wp:positionH relativeFrom="page">
                <wp:posOffset>531355</wp:posOffset>
              </wp:positionH>
              <wp:positionV relativeFrom="page">
                <wp:posOffset>10238409</wp:posOffset>
              </wp:positionV>
              <wp:extent cx="6497320" cy="698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7320" cy="6985"/>
                      </a:xfrm>
                      <a:custGeom>
                        <a:avLst/>
                        <a:gdLst/>
                        <a:ahLst/>
                        <a:cxnLst/>
                        <a:rect l="l" t="t" r="r" b="b"/>
                        <a:pathLst>
                          <a:path w="6497320" h="6985">
                            <a:moveTo>
                              <a:pt x="6497269" y="0"/>
                            </a:moveTo>
                            <a:lnTo>
                              <a:pt x="720001" y="0"/>
                            </a:lnTo>
                            <a:lnTo>
                              <a:pt x="0" y="0"/>
                            </a:lnTo>
                            <a:lnTo>
                              <a:pt x="0" y="6477"/>
                            </a:lnTo>
                            <a:lnTo>
                              <a:pt x="720001" y="6477"/>
                            </a:lnTo>
                            <a:lnTo>
                              <a:pt x="6497269" y="6477"/>
                            </a:lnTo>
                            <a:lnTo>
                              <a:pt x="6497269"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183D89D8" id="Graphic 20" o:spid="_x0000_s1026" style="position:absolute;margin-left:41.85pt;margin-top:806.15pt;width:511.6pt;height:.55pt;z-index:-16172544;visibility:visible;mso-wrap-style:square;mso-wrap-distance-left:0;mso-wrap-distance-top:0;mso-wrap-distance-right:0;mso-wrap-distance-bottom:0;mso-position-horizontal:absolute;mso-position-horizontal-relative:page;mso-position-vertical:absolute;mso-position-vertical-relative:page;v-text-anchor:top" coordsize="6497320,69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" path="m6497269,l720001,,,,,6477r720001,l6497269,6477r,-6477xe" fillcolor="#231f20" stroked="f">
              <v:path arrowok="t"/>
              <w10:wrap anchorx="page" anchory="page"/>
            </v:shape>
          </w:pict>
        </mc:Fallback>
      </mc:AlternateContent>
    </w:r>
    <w:r>
      <w:rPr>
        <w:noProof/>
        <w:sz w:val="20"/>
      </w:rPr>
      <mc:AlternateContent>
        <mc:Choice Requires="wps">
          <w:drawing>
            <wp:anchor distT="0" distB="0" distL="0" distR="0" simplePos="0" relativeHeight="487144448" behindDoc="1" locked="0" layoutInCell="1" allowOverlap="1" wp14:anchorId="52521A95" wp14:editId="32D2B4F3">
              <wp:simplePos x="0" y="0"/>
              <wp:positionH relativeFrom="page">
                <wp:posOffset>493259</wp:posOffset>
              </wp:positionH>
              <wp:positionV relativeFrom="page">
                <wp:posOffset>10288970</wp:posOffset>
              </wp:positionV>
              <wp:extent cx="280035" cy="17145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171450"/>
                      </a:xfrm>
                      <a:prstGeom prst="rect">
                        <a:avLst/>
                      </a:prstGeom>
                    </wps:spPr>
                    <wps:txbx>
                      <w:txbxContent>
                        <w:p w14:paraId="7A6F624D" w14:textId="77777777" w:rsidR="00A043C1" w:rsidRDefault="009C49CD">
                          <w:pPr>
                            <w:pStyle w:val="Corpotesto"/>
                            <w:spacing w:before="21"/>
                            <w:ind w:left="60"/>
                          </w:pPr>
                          <w:r>
                            <w:rPr>
                              <w:color w:val="231F20"/>
                              <w:spacing w:val="-4"/>
                              <w:w w:val="90"/>
                            </w:rPr>
                            <w:fldChar w:fldCharType="begin"/>
                          </w:r>
                          <w:r>
                            <w:rPr>
                              <w:color w:val="231F20"/>
                              <w:spacing w:val="-4"/>
                              <w:w w:val="90"/>
                            </w:rPr>
                            <w:instrText xml:space="preserve"> PAGE </w:instrText>
                          </w:r>
                          <w:r>
                            <w:rPr>
                              <w:color w:val="231F20"/>
                              <w:spacing w:val="-4"/>
                              <w:w w:val="90"/>
                            </w:rPr>
                            <w:fldChar w:fldCharType="separate"/>
                          </w:r>
                          <w:r>
                            <w:rPr>
                              <w:color w:val="231F20"/>
                              <w:spacing w:val="-4"/>
                              <w:w w:val="90"/>
                            </w:rPr>
                            <w:t>4</w:t>
                          </w:r>
                          <w:r>
                            <w:rPr>
                              <w:color w:val="231F20"/>
                              <w:spacing w:val="-4"/>
                              <w:w w:val="90"/>
                            </w:rPr>
                            <w:fldChar w:fldCharType="end"/>
                          </w:r>
                          <w:r>
                            <w:rPr>
                              <w:color w:val="231F20"/>
                              <w:spacing w:val="-4"/>
                              <w:w w:val="90"/>
                            </w:rPr>
                            <w:t>/19</w:t>
                          </w:r>
                        </w:p>
                      </w:txbxContent>
                    </wps:txbx>
                    <wps:bodyPr wrap="square" lIns="0" tIns="0" rIns="0" bIns="0" rtlCol="0">
                      <a:noAutofit/>
                    </wps:bodyPr>
                  </wps:wsp>
                </a:graphicData>
              </a:graphic>
            </wp:anchor>
          </w:drawing>
        </mc:Choice>
        <mc:Fallback>
          <w:pict>
            <v:shapetype w14:anchorId="52521A95" id="_x0000_t202" coordsize="21600,21600" o:spt="202" path="m,l,21600r21600,l21600,xe">
              <v:stroke joinstyle="miter"/>
              <v:path gradientshapeok="t" o:connecttype="rect"/>
            </v:shapetype>
            <v:shape id="Textbox 21" o:spid="_x0000_s1034" type="#_x0000_t202" style="position:absolute;margin-left:38.85pt;margin-top:810.15pt;width:22.05pt;height:13.5pt;z-index:-1617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" filled="f" stroked="f">
              <v:textbox inset="0,0,0,0">
                <w:txbxContent>
                  <w:p w14:paraId="7A6F624D" w14:textId="77777777" w:rsidR="00A043C1" w:rsidRDefault="009C49CD">
                    <w:pPr>
                      <w:pStyle w:val="Corpotesto"/>
                      <w:spacing w:before="21"/>
                      <w:ind w:left="60"/>
                    </w:pPr>
                    <w:r>
                      <w:rPr>
                        <w:color w:val="231F20"/>
                        <w:spacing w:val="-4"/>
                        <w:w w:val="90"/>
                      </w:rPr>
                      <w:fldChar w:fldCharType="begin"/>
                    </w:r>
                    <w:r>
                      <w:rPr>
                        <w:color w:val="231F20"/>
                        <w:spacing w:val="-4"/>
                        <w:w w:val="90"/>
                      </w:rPr>
                      <w:instrText xml:space="preserve"> PAGE </w:instrText>
                    </w:r>
                    <w:r>
                      <w:rPr>
                        <w:color w:val="231F20"/>
                        <w:spacing w:val="-4"/>
                        <w:w w:val="90"/>
                      </w:rPr>
                      <w:fldChar w:fldCharType="separate"/>
                    </w:r>
                    <w:r>
                      <w:rPr>
                        <w:color w:val="231F20"/>
                        <w:spacing w:val="-4"/>
                        <w:w w:val="90"/>
                      </w:rPr>
                      <w:t>4</w:t>
                    </w:r>
                    <w:r>
                      <w:rPr>
                        <w:color w:val="231F20"/>
                        <w:spacing w:val="-4"/>
                        <w:w w:val="90"/>
                      </w:rPr>
                      <w:fldChar w:fldCharType="end"/>
                    </w:r>
                    <w:r>
                      <w:rPr>
                        <w:color w:val="231F20"/>
                        <w:spacing w:val="-4"/>
                        <w:w w:val="90"/>
                      </w:rPr>
                      <w:t>/19</w:t>
                    </w:r>
                  </w:p>
                </w:txbxContent>
              </v:textbox>
              <w10:wrap anchorx="page" anchory="page"/>
            </v:shape>
          </w:pict>
        </mc:Fallback>
      </mc:AlternateContent>
    </w:r>
    <w:r>
      <w:rPr>
        <w:noProof/>
        <w:sz w:val="20"/>
      </w:rPr>
      <mc:AlternateContent>
        <mc:Choice Requires="wps">
          <w:drawing>
            <wp:anchor distT="0" distB="0" distL="0" distR="0" simplePos="0" relativeHeight="487144960" behindDoc="1" locked="0" layoutInCell="1" allowOverlap="1" wp14:anchorId="58749A8E" wp14:editId="0C5A0FFB">
              <wp:simplePos x="0" y="0"/>
              <wp:positionH relativeFrom="page">
                <wp:posOffset>4788935</wp:posOffset>
              </wp:positionH>
              <wp:positionV relativeFrom="page">
                <wp:posOffset>10288970</wp:posOffset>
              </wp:positionV>
              <wp:extent cx="2251710" cy="17145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1710" cy="171450"/>
                      </a:xfrm>
                      <a:prstGeom prst="rect">
                        <a:avLst/>
                      </a:prstGeom>
                    </wps:spPr>
                    <wps:txbx>
                      <w:txbxContent>
                        <w:p w14:paraId="135E777A" w14:textId="77777777" w:rsidR="00A043C1" w:rsidRDefault="009C49CD">
                          <w:pPr>
                            <w:pStyle w:val="Corpotesto"/>
                            <w:spacing w:before="21"/>
                            <w:ind w:left="20"/>
                          </w:pPr>
                          <w:r>
                            <w:rPr>
                              <w:color w:val="231F20"/>
                              <w:w w:val="90"/>
                            </w:rPr>
                            <w:t xml:space="preserve">ELI: </w:t>
                          </w:r>
                          <w:hyperlink r:id="rId1">
                            <w:r>
                              <w:rPr>
                                <w:color w:val="231F20"/>
                                <w:spacing w:val="-2"/>
                                <w:w w:val="85"/>
                              </w:rPr>
                              <w:t>http://data.europa.eu/eli/dir/2024/1438/oj</w:t>
                            </w:r>
                          </w:hyperlink>
                        </w:p>
                      </w:txbxContent>
                    </wps:txbx>
                    <wps:bodyPr wrap="square" lIns="0" tIns="0" rIns="0" bIns="0" rtlCol="0">
                      <a:noAutofit/>
                    </wps:bodyPr>
                  </wps:wsp>
                </a:graphicData>
              </a:graphic>
            </wp:anchor>
          </w:drawing>
        </mc:Choice>
        <mc:Fallback>
          <w:pict>
            <v:shape w14:anchorId="58749A8E" id="Textbox 22" o:spid="_x0000_s1035" type="#_x0000_t202" style="position:absolute;margin-left:377.1pt;margin-top:810.15pt;width:177.3pt;height:13.5pt;z-index:-1617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" filled="f" stroked="f">
              <v:textbox inset="0,0,0,0">
                <w:txbxContent>
                  <w:p w14:paraId="135E777A" w14:textId="77777777" w:rsidR="00A043C1" w:rsidRDefault="009C49CD">
                    <w:pPr>
                      <w:pStyle w:val="Corpotesto"/>
                      <w:spacing w:before="21"/>
                      <w:ind w:left="20"/>
                    </w:pPr>
                    <w:r>
                      <w:rPr>
                        <w:color w:val="231F20"/>
                        <w:w w:val="90"/>
                      </w:rPr>
                      <w:t xml:space="preserve">ELI: </w:t>
                    </w:r>
                    <w:hyperlink r:id="rId2">
                      <w:r>
                        <w:rPr>
                          <w:color w:val="231F20"/>
                          <w:spacing w:val="-2"/>
                          <w:w w:val="85"/>
                        </w:rPr>
                        <w:t>http://data.europa.eu/eli/dir/2024/1438/oj</w:t>
                      </w:r>
                    </w:hyperlink>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93E34" w14:textId="77777777" w:rsidR="00A043C1" w:rsidRDefault="009C49CD">
    <w:pPr>
      <w:pStyle w:val="Corpotesto"/>
      <w:spacing w:line="14" w:lineRule="auto"/>
      <w:rPr>
        <w:sz w:val="20"/>
      </w:rPr>
    </w:pPr>
    <w:r>
      <w:rPr>
        <w:noProof/>
        <w:sz w:val="20"/>
      </w:rPr>
      <mc:AlternateContent>
        <mc:Choice Requires="wps">
          <w:drawing>
            <wp:anchor distT="0" distB="0" distL="0" distR="0" simplePos="0" relativeHeight="487142400" behindDoc="1" locked="0" layoutInCell="1" allowOverlap="1" wp14:anchorId="7623D437" wp14:editId="57913F7C">
              <wp:simplePos x="0" y="0"/>
              <wp:positionH relativeFrom="page">
                <wp:posOffset>531355</wp:posOffset>
              </wp:positionH>
              <wp:positionV relativeFrom="page">
                <wp:posOffset>10238409</wp:posOffset>
              </wp:positionV>
              <wp:extent cx="6497320" cy="698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7320" cy="6985"/>
                      </a:xfrm>
                      <a:custGeom>
                        <a:avLst/>
                        <a:gdLst/>
                        <a:ahLst/>
                        <a:cxnLst/>
                        <a:rect l="l" t="t" r="r" b="b"/>
                        <a:pathLst>
                          <a:path w="6497320" h="6985">
                            <a:moveTo>
                              <a:pt x="6497269" y="0"/>
                            </a:moveTo>
                            <a:lnTo>
                              <a:pt x="5777281" y="0"/>
                            </a:lnTo>
                            <a:lnTo>
                              <a:pt x="0" y="0"/>
                            </a:lnTo>
                            <a:lnTo>
                              <a:pt x="0" y="6477"/>
                            </a:lnTo>
                            <a:lnTo>
                              <a:pt x="5777281" y="6477"/>
                            </a:lnTo>
                            <a:lnTo>
                              <a:pt x="6497269" y="6477"/>
                            </a:lnTo>
                            <a:lnTo>
                              <a:pt x="6497269"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7C889E66" id="Graphic 17" o:spid="_x0000_s1026" style="position:absolute;margin-left:41.85pt;margin-top:806.15pt;width:511.6pt;height:.55pt;z-index:-16174080;visibility:visible;mso-wrap-style:square;mso-wrap-distance-left:0;mso-wrap-distance-top:0;mso-wrap-distance-right:0;mso-wrap-distance-bottom:0;mso-position-horizontal:absolute;mso-position-horizontal-relative:page;mso-position-vertical:absolute;mso-position-vertical-relative:page;v-text-anchor:top" coordsize="6497320,69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" path="m6497269,l5777281,,,,,6477r5777281,l6497269,6477r,-6477xe" fillcolor="#231f20" stroked="f">
              <v:path arrowok="t"/>
              <w10:wrap anchorx="page" anchory="page"/>
            </v:shape>
          </w:pict>
        </mc:Fallback>
      </mc:AlternateContent>
    </w:r>
    <w:r>
      <w:rPr>
        <w:noProof/>
        <w:sz w:val="20"/>
      </w:rPr>
      <mc:AlternateContent>
        <mc:Choice Requires="wps">
          <w:drawing>
            <wp:anchor distT="0" distB="0" distL="0" distR="0" simplePos="0" relativeHeight="487142912" behindDoc="1" locked="0" layoutInCell="1" allowOverlap="1" wp14:anchorId="7A3D5B79" wp14:editId="1EEB3296">
              <wp:simplePos x="0" y="0"/>
              <wp:positionH relativeFrom="page">
                <wp:posOffset>518659</wp:posOffset>
              </wp:positionH>
              <wp:positionV relativeFrom="page">
                <wp:posOffset>10288970</wp:posOffset>
              </wp:positionV>
              <wp:extent cx="2252345" cy="1714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2345" cy="171450"/>
                      </a:xfrm>
                      <a:prstGeom prst="rect">
                        <a:avLst/>
                      </a:prstGeom>
                    </wps:spPr>
                    <wps:txbx>
                      <w:txbxContent>
                        <w:p w14:paraId="2BC29F63" w14:textId="77777777" w:rsidR="00A043C1" w:rsidRDefault="009C49CD">
                          <w:pPr>
                            <w:pStyle w:val="Corpotesto"/>
                            <w:spacing w:before="21"/>
                            <w:ind w:left="20"/>
                          </w:pPr>
                          <w:r>
                            <w:rPr>
                              <w:color w:val="231F20"/>
                              <w:w w:val="90"/>
                            </w:rPr>
                            <w:t xml:space="preserve">ELI: </w:t>
                          </w:r>
                          <w:hyperlink r:id="rId1">
                            <w:r>
                              <w:rPr>
                                <w:color w:val="231F20"/>
                                <w:spacing w:val="-2"/>
                                <w:w w:val="85"/>
                              </w:rPr>
                              <w:t>http://data.europa.eu/eli/dir/2024/1438/oj</w:t>
                            </w:r>
                          </w:hyperlink>
                        </w:p>
                      </w:txbxContent>
                    </wps:txbx>
                    <wps:bodyPr wrap="square" lIns="0" tIns="0" rIns="0" bIns="0" rtlCol="0">
                      <a:noAutofit/>
                    </wps:bodyPr>
                  </wps:wsp>
                </a:graphicData>
              </a:graphic>
            </wp:anchor>
          </w:drawing>
        </mc:Choice>
        <mc:Fallback>
          <w:pict>
            <v:shapetype w14:anchorId="7A3D5B79" id="_x0000_t202" coordsize="21600,21600" o:spt="202" path="m,l,21600r21600,l21600,xe">
              <v:stroke joinstyle="miter"/>
              <v:path gradientshapeok="t" o:connecttype="rect"/>
            </v:shapetype>
            <v:shape id="Textbox 18" o:spid="_x0000_s1036" type="#_x0000_t202" style="position:absolute;margin-left:40.85pt;margin-top:810.15pt;width:177.35pt;height:13.5pt;z-index:-1617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" filled="f" stroked="f">
              <v:textbox inset="0,0,0,0">
                <w:txbxContent>
                  <w:p w14:paraId="2BC29F63" w14:textId="77777777" w:rsidR="00A043C1" w:rsidRDefault="009C49CD">
                    <w:pPr>
                      <w:pStyle w:val="Corpotesto"/>
                      <w:spacing w:before="21"/>
                      <w:ind w:left="20"/>
                    </w:pPr>
                    <w:r>
                      <w:rPr>
                        <w:color w:val="231F20"/>
                        <w:w w:val="90"/>
                      </w:rPr>
                      <w:t xml:space="preserve">ELI: </w:t>
                    </w:r>
                    <w:hyperlink r:id="rId2">
                      <w:r>
                        <w:rPr>
                          <w:color w:val="231F20"/>
                          <w:spacing w:val="-2"/>
                          <w:w w:val="85"/>
                        </w:rPr>
                        <w:t>http://data.europa.eu/eli/dir/2024/1438/oj</w:t>
                      </w:r>
                    </w:hyperlink>
                  </w:p>
                </w:txbxContent>
              </v:textbox>
              <w10:wrap anchorx="page" anchory="page"/>
            </v:shape>
          </w:pict>
        </mc:Fallback>
      </mc:AlternateContent>
    </w:r>
    <w:r>
      <w:rPr>
        <w:noProof/>
        <w:sz w:val="20"/>
      </w:rPr>
      <mc:AlternateContent>
        <mc:Choice Requires="wps">
          <w:drawing>
            <wp:anchor distT="0" distB="0" distL="0" distR="0" simplePos="0" relativeHeight="487143424" behindDoc="1" locked="0" layoutInCell="1" allowOverlap="1" wp14:anchorId="4000611C" wp14:editId="699A46FC">
              <wp:simplePos x="0" y="0"/>
              <wp:positionH relativeFrom="page">
                <wp:posOffset>6722126</wp:posOffset>
              </wp:positionH>
              <wp:positionV relativeFrom="page">
                <wp:posOffset>10288970</wp:posOffset>
              </wp:positionV>
              <wp:extent cx="319405" cy="17145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9405" cy="171450"/>
                      </a:xfrm>
                      <a:prstGeom prst="rect">
                        <a:avLst/>
                      </a:prstGeom>
                    </wps:spPr>
                    <wps:txbx>
                      <w:txbxContent>
                        <w:p w14:paraId="3B1B8962" w14:textId="77777777" w:rsidR="00A043C1" w:rsidRDefault="009C49CD">
                          <w:pPr>
                            <w:pStyle w:val="Corpotesto"/>
                            <w:spacing w:before="21"/>
                            <w:ind w:left="20"/>
                          </w:pPr>
                          <w:r>
                            <w:rPr>
                              <w:color w:val="231F20"/>
                              <w:spacing w:val="-4"/>
                              <w:w w:val="90"/>
                            </w:rPr>
                            <w:fldChar w:fldCharType="begin"/>
                          </w:r>
                          <w:r>
                            <w:rPr>
                              <w:color w:val="231F20"/>
                              <w:spacing w:val="-4"/>
                              <w:w w:val="90"/>
                            </w:rPr>
                            <w:instrText xml:space="preserve"> PAGE </w:instrText>
                          </w:r>
                          <w:r>
                            <w:rPr>
                              <w:color w:val="231F20"/>
                              <w:spacing w:val="-4"/>
                              <w:w w:val="90"/>
                            </w:rPr>
                            <w:fldChar w:fldCharType="separate"/>
                          </w:r>
                          <w:r>
                            <w:rPr>
                              <w:color w:val="231F20"/>
                              <w:spacing w:val="-4"/>
                              <w:w w:val="90"/>
                            </w:rPr>
                            <w:t>11</w:t>
                          </w:r>
                          <w:r>
                            <w:rPr>
                              <w:color w:val="231F20"/>
                              <w:spacing w:val="-4"/>
                              <w:w w:val="90"/>
                            </w:rPr>
                            <w:fldChar w:fldCharType="end"/>
                          </w:r>
                          <w:r>
                            <w:rPr>
                              <w:color w:val="231F20"/>
                              <w:spacing w:val="-4"/>
                              <w:w w:val="90"/>
                            </w:rPr>
                            <w:t>/19</w:t>
                          </w:r>
                        </w:p>
                      </w:txbxContent>
                    </wps:txbx>
                    <wps:bodyPr wrap="square" lIns="0" tIns="0" rIns="0" bIns="0" rtlCol="0">
                      <a:noAutofit/>
                    </wps:bodyPr>
                  </wps:wsp>
                </a:graphicData>
              </a:graphic>
            </wp:anchor>
          </w:drawing>
        </mc:Choice>
        <mc:Fallback>
          <w:pict>
            <v:shape w14:anchorId="4000611C" id="Textbox 19" o:spid="_x0000_s1037" type="#_x0000_t202" style="position:absolute;margin-left:529.3pt;margin-top:810.15pt;width:25.15pt;height:13.5pt;z-index:-1617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" filled="f" stroked="f">
              <v:textbox inset="0,0,0,0">
                <w:txbxContent>
                  <w:p w14:paraId="3B1B8962" w14:textId="77777777" w:rsidR="00A043C1" w:rsidRDefault="009C49CD">
                    <w:pPr>
                      <w:pStyle w:val="Corpotesto"/>
                      <w:spacing w:before="21"/>
                      <w:ind w:left="20"/>
                    </w:pPr>
                    <w:r>
                      <w:rPr>
                        <w:color w:val="231F20"/>
                        <w:spacing w:val="-4"/>
                        <w:w w:val="90"/>
                      </w:rPr>
                      <w:fldChar w:fldCharType="begin"/>
                    </w:r>
                    <w:r>
                      <w:rPr>
                        <w:color w:val="231F20"/>
                        <w:spacing w:val="-4"/>
                        <w:w w:val="90"/>
                      </w:rPr>
                      <w:instrText xml:space="preserve"> PAGE </w:instrText>
                    </w:r>
                    <w:r>
                      <w:rPr>
                        <w:color w:val="231F20"/>
                        <w:spacing w:val="-4"/>
                        <w:w w:val="90"/>
                      </w:rPr>
                      <w:fldChar w:fldCharType="separate"/>
                    </w:r>
                    <w:r>
                      <w:rPr>
                        <w:color w:val="231F20"/>
                        <w:spacing w:val="-4"/>
                        <w:w w:val="90"/>
                      </w:rPr>
                      <w:t>11</w:t>
                    </w:r>
                    <w:r>
                      <w:rPr>
                        <w:color w:val="231F20"/>
                        <w:spacing w:val="-4"/>
                        <w:w w:val="90"/>
                      </w:rPr>
                      <w:fldChar w:fldCharType="end"/>
                    </w:r>
                    <w:r>
                      <w:rPr>
                        <w:color w:val="231F20"/>
                        <w:spacing w:val="-4"/>
                        <w:w w:val="90"/>
                      </w:rPr>
                      <w:t>/19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746DF" w14:textId="77777777" w:rsidR="00CE66D8" w:rsidRDefault="00CE66D8">
      <w:r>
        <w:separator/>
      </w:r>
    </w:p>
  </w:footnote>
  <w:footnote w:type="continuationSeparator" w:id="0">
    <w:p w14:paraId="285F0AE1" w14:textId="77777777" w:rsidR="00CE66D8" w:rsidRDefault="00CE6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D10F" w14:textId="77777777" w:rsidR="00A043C1" w:rsidRDefault="009C49CD">
    <w:pPr>
      <w:pStyle w:val="Corpotesto"/>
      <w:spacing w:line="14" w:lineRule="auto"/>
      <w:rPr>
        <w:sz w:val="20"/>
      </w:rPr>
    </w:pPr>
    <w:r>
      <w:rPr>
        <w:noProof/>
        <w:sz w:val="20"/>
      </w:rPr>
      <mc:AlternateContent>
        <mc:Choice Requires="wps">
          <w:drawing>
            <wp:anchor distT="0" distB="0" distL="0" distR="0" simplePos="0" relativeHeight="487139328" behindDoc="1" locked="0" layoutInCell="1" allowOverlap="1" wp14:anchorId="75DD9B15" wp14:editId="51937009">
              <wp:simplePos x="0" y="0"/>
              <wp:positionH relativeFrom="page">
                <wp:posOffset>531355</wp:posOffset>
              </wp:positionH>
              <wp:positionV relativeFrom="page">
                <wp:posOffset>810018</wp:posOffset>
              </wp:positionV>
              <wp:extent cx="6497320" cy="698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7320" cy="6985"/>
                      </a:xfrm>
                      <a:custGeom>
                        <a:avLst/>
                        <a:gdLst/>
                        <a:ahLst/>
                        <a:cxnLst/>
                        <a:rect l="l" t="t" r="r" b="b"/>
                        <a:pathLst>
                          <a:path w="6497320" h="6985">
                            <a:moveTo>
                              <a:pt x="6497269" y="0"/>
                            </a:moveTo>
                            <a:lnTo>
                              <a:pt x="3248647" y="0"/>
                            </a:lnTo>
                            <a:lnTo>
                              <a:pt x="0" y="0"/>
                            </a:lnTo>
                            <a:lnTo>
                              <a:pt x="0" y="6477"/>
                            </a:lnTo>
                            <a:lnTo>
                              <a:pt x="3248647" y="6477"/>
                            </a:lnTo>
                            <a:lnTo>
                              <a:pt x="6497269" y="6477"/>
                            </a:lnTo>
                            <a:lnTo>
                              <a:pt x="6497269"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5373043C" id="Graphic 10" o:spid="_x0000_s1026" style="position:absolute;margin-left:41.85pt;margin-top:63.8pt;width:511.6pt;height:.55pt;z-index:-16177152;visibility:visible;mso-wrap-style:square;mso-wrap-distance-left:0;mso-wrap-distance-top:0;mso-wrap-distance-right:0;mso-wrap-distance-bottom:0;mso-position-horizontal:absolute;mso-position-horizontal-relative:page;mso-position-vertical:absolute;mso-position-vertical-relative:page;v-text-anchor:top" coordsize="6497320,69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" path="m6497269,l3248647,,,,,6477r3248647,l6497269,6477r,-6477xe" fillcolor="#231f20" stroked="f">
              <v:path arrowok="t"/>
              <w10:wrap anchorx="page" anchory="page"/>
            </v:shape>
          </w:pict>
        </mc:Fallback>
      </mc:AlternateContent>
    </w:r>
    <w:r>
      <w:rPr>
        <w:noProof/>
        <w:sz w:val="20"/>
      </w:rPr>
      <mc:AlternateContent>
        <mc:Choice Requires="wps">
          <w:drawing>
            <wp:anchor distT="0" distB="0" distL="0" distR="0" simplePos="0" relativeHeight="487139840" behindDoc="1" locked="0" layoutInCell="1" allowOverlap="1" wp14:anchorId="203DE968" wp14:editId="022FEFFC">
              <wp:simplePos x="0" y="0"/>
              <wp:positionH relativeFrom="page">
                <wp:posOffset>518659</wp:posOffset>
              </wp:positionH>
              <wp:positionV relativeFrom="page">
                <wp:posOffset>509311</wp:posOffset>
              </wp:positionV>
              <wp:extent cx="258445" cy="26860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268605"/>
                      </a:xfrm>
                      <a:prstGeom prst="rect">
                        <a:avLst/>
                      </a:prstGeom>
                    </wps:spPr>
                    <wps:txbx>
                      <w:txbxContent>
                        <w:p w14:paraId="2200324F" w14:textId="77777777" w:rsidR="00A043C1" w:rsidRDefault="009C49CD">
                          <w:pPr>
                            <w:spacing w:before="18"/>
                            <w:ind w:left="20"/>
                            <w:rPr>
                              <w:sz w:val="32"/>
                            </w:rPr>
                          </w:pPr>
                          <w:r>
                            <w:rPr>
                              <w:color w:val="231F20"/>
                              <w:spacing w:val="-14"/>
                              <w:sz w:val="32"/>
                            </w:rPr>
                            <w:t>EN</w:t>
                          </w:r>
                        </w:p>
                      </w:txbxContent>
                    </wps:txbx>
                    <wps:bodyPr wrap="square" lIns="0" tIns="0" rIns="0" bIns="0" rtlCol="0">
                      <a:noAutofit/>
                    </wps:bodyPr>
                  </wps:wsp>
                </a:graphicData>
              </a:graphic>
            </wp:anchor>
          </w:drawing>
        </mc:Choice>
        <mc:Fallback>
          <w:pict>
            <v:shapetype w14:anchorId="203DE968" id="_x0000_t202" coordsize="21600,21600" o:spt="202" path="m,l,21600r21600,l21600,xe">
              <v:stroke joinstyle="miter"/>
              <v:path gradientshapeok="t" o:connecttype="rect"/>
            </v:shapetype>
            <v:shape id="Textbox 11" o:spid="_x0000_s1030" type="#_x0000_t202" style="position:absolute;margin-left:40.85pt;margin-top:40.1pt;width:20.35pt;height:21.15pt;z-index:-1617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" filled="f" stroked="f">
              <v:textbox inset="0,0,0,0">
                <w:txbxContent>
                  <w:p w14:paraId="2200324F" w14:textId="77777777" w:rsidR="00A043C1" w:rsidRDefault="009C49CD">
                    <w:pPr>
                      <w:spacing w:before="18"/>
                      <w:ind w:left="20"/>
                      <w:rPr>
                        <w:sz w:val="32"/>
                      </w:rPr>
                    </w:pPr>
                    <w:r>
                      <w:rPr>
                        <w:color w:val="231F20"/>
                        <w:spacing w:val="-14"/>
                        <w:sz w:val="32"/>
                      </w:rPr>
                      <w:t>EN</w:t>
                    </w:r>
                  </w:p>
                </w:txbxContent>
              </v:textbox>
              <w10:wrap anchorx="page" anchory="page"/>
            </v:shape>
          </w:pict>
        </mc:Fallback>
      </mc:AlternateContent>
    </w:r>
    <w:r>
      <w:rPr>
        <w:noProof/>
        <w:sz w:val="20"/>
      </w:rPr>
      <mc:AlternateContent>
        <mc:Choice Requires="wps">
          <w:drawing>
            <wp:anchor distT="0" distB="0" distL="0" distR="0" simplePos="0" relativeHeight="487140352" behindDoc="1" locked="0" layoutInCell="1" allowOverlap="1" wp14:anchorId="041648AE" wp14:editId="65EEDC2E">
              <wp:simplePos x="0" y="0"/>
              <wp:positionH relativeFrom="page">
                <wp:posOffset>6224663</wp:posOffset>
              </wp:positionH>
              <wp:positionV relativeFrom="page">
                <wp:posOffset>607133</wp:posOffset>
              </wp:positionV>
              <wp:extent cx="817244" cy="17145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244" cy="171450"/>
                      </a:xfrm>
                      <a:prstGeom prst="rect">
                        <a:avLst/>
                      </a:prstGeom>
                    </wps:spPr>
                    <wps:txbx>
                      <w:txbxContent>
                        <w:p w14:paraId="3C5A1638" w14:textId="77777777" w:rsidR="00A043C1" w:rsidRDefault="009C49CD">
                          <w:pPr>
                            <w:pStyle w:val="Corpotesto"/>
                            <w:spacing w:before="21"/>
                            <w:ind w:left="20"/>
                          </w:pPr>
                          <w:r>
                            <w:rPr>
                              <w:color w:val="231F20"/>
                            </w:rPr>
                            <w:t>OJ L, 24.5.2024</w:t>
                          </w:r>
                        </w:p>
                      </w:txbxContent>
                    </wps:txbx>
                    <wps:bodyPr wrap="square" lIns="0" tIns="0" rIns="0" bIns="0" rtlCol="0">
                      <a:noAutofit/>
                    </wps:bodyPr>
                  </wps:wsp>
                </a:graphicData>
              </a:graphic>
            </wp:anchor>
          </w:drawing>
        </mc:Choice>
        <mc:Fallback>
          <w:pict>
            <v:shape w14:anchorId="041648AE" id="Textbox 12" o:spid="_x0000_s1031" type="#_x0000_t202" style="position:absolute;margin-left:490.15pt;margin-top:47.8pt;width:64.35pt;height:13.5pt;z-index:-1617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" filled="f" stroked="f">
              <v:textbox inset="0,0,0,0">
                <w:txbxContent>
                  <w:p w14:paraId="3C5A1638" w14:textId="77777777" w:rsidR="00A043C1" w:rsidRDefault="009C49CD">
                    <w:pPr>
                      <w:pStyle w:val="Corpotesto"/>
                      <w:spacing w:before="21"/>
                      <w:ind w:left="20"/>
                    </w:pPr>
                    <w:r>
                      <w:rPr>
                        <w:color w:val="231F20"/>
                      </w:rPr>
                      <w:t>OJ L, 24.5.2024</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8F037" w14:textId="77777777" w:rsidR="00A043C1" w:rsidRDefault="009C49CD">
    <w:pPr>
      <w:pStyle w:val="Corpotesto"/>
      <w:spacing w:line="14" w:lineRule="auto"/>
      <w:rPr>
        <w:sz w:val="20"/>
      </w:rPr>
    </w:pPr>
    <w:r>
      <w:rPr>
        <w:noProof/>
        <w:sz w:val="20"/>
      </w:rPr>
      <mc:AlternateContent>
        <mc:Choice Requires="wps">
          <w:drawing>
            <wp:anchor distT="0" distB="0" distL="0" distR="0" simplePos="0" relativeHeight="487140864" behindDoc="1" locked="0" layoutInCell="1" allowOverlap="1" wp14:anchorId="1781BE8E" wp14:editId="6778045B">
              <wp:simplePos x="0" y="0"/>
              <wp:positionH relativeFrom="page">
                <wp:posOffset>531355</wp:posOffset>
              </wp:positionH>
              <wp:positionV relativeFrom="page">
                <wp:posOffset>810018</wp:posOffset>
              </wp:positionV>
              <wp:extent cx="6497320" cy="698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7320" cy="6985"/>
                      </a:xfrm>
                      <a:custGeom>
                        <a:avLst/>
                        <a:gdLst/>
                        <a:ahLst/>
                        <a:cxnLst/>
                        <a:rect l="l" t="t" r="r" b="b"/>
                        <a:pathLst>
                          <a:path w="6497320" h="6985">
                            <a:moveTo>
                              <a:pt x="6497269" y="0"/>
                            </a:moveTo>
                            <a:lnTo>
                              <a:pt x="3248647" y="0"/>
                            </a:lnTo>
                            <a:lnTo>
                              <a:pt x="0" y="0"/>
                            </a:lnTo>
                            <a:lnTo>
                              <a:pt x="0" y="6477"/>
                            </a:lnTo>
                            <a:lnTo>
                              <a:pt x="3248647" y="6477"/>
                            </a:lnTo>
                            <a:lnTo>
                              <a:pt x="6497269" y="6477"/>
                            </a:lnTo>
                            <a:lnTo>
                              <a:pt x="6497269"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5E61A513" id="Graphic 13" o:spid="_x0000_s1026" style="position:absolute;margin-left:41.85pt;margin-top:63.8pt;width:511.6pt;height:.55pt;z-index:-16175616;visibility:visible;mso-wrap-style:square;mso-wrap-distance-left:0;mso-wrap-distance-top:0;mso-wrap-distance-right:0;mso-wrap-distance-bottom:0;mso-position-horizontal:absolute;mso-position-horizontal-relative:page;mso-position-vertical:absolute;mso-position-vertical-relative:page;v-text-anchor:top" coordsize="6497320,69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" path="m6497269,l3248647,,,,,6477r3248647,l6497269,6477r,-6477xe" fillcolor="#231f20" stroked="f">
              <v:path arrowok="t"/>
              <w10:wrap anchorx="page" anchory="page"/>
            </v:shape>
          </w:pict>
        </mc:Fallback>
      </mc:AlternateContent>
    </w:r>
    <w:r>
      <w:rPr>
        <w:noProof/>
        <w:sz w:val="20"/>
      </w:rPr>
      <mc:AlternateContent>
        <mc:Choice Requires="wps">
          <w:drawing>
            <wp:anchor distT="0" distB="0" distL="0" distR="0" simplePos="0" relativeHeight="487141376" behindDoc="1" locked="0" layoutInCell="1" allowOverlap="1" wp14:anchorId="024C0ECC" wp14:editId="3AE065A0">
              <wp:simplePos x="0" y="0"/>
              <wp:positionH relativeFrom="page">
                <wp:posOffset>6782663</wp:posOffset>
              </wp:positionH>
              <wp:positionV relativeFrom="page">
                <wp:posOffset>509311</wp:posOffset>
              </wp:positionV>
              <wp:extent cx="258445" cy="26860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268605"/>
                      </a:xfrm>
                      <a:prstGeom prst="rect">
                        <a:avLst/>
                      </a:prstGeom>
                    </wps:spPr>
                    <wps:txbx>
                      <w:txbxContent>
                        <w:p w14:paraId="66EA74E7" w14:textId="77777777" w:rsidR="00A043C1" w:rsidRDefault="009C49CD">
                          <w:pPr>
                            <w:spacing w:before="18"/>
                            <w:ind w:left="20"/>
                            <w:rPr>
                              <w:sz w:val="32"/>
                            </w:rPr>
                          </w:pPr>
                          <w:r>
                            <w:rPr>
                              <w:color w:val="231F20"/>
                              <w:spacing w:val="-14"/>
                              <w:sz w:val="32"/>
                            </w:rPr>
                            <w:t>EN</w:t>
                          </w:r>
                        </w:p>
                      </w:txbxContent>
                    </wps:txbx>
                    <wps:bodyPr wrap="square" lIns="0" tIns="0" rIns="0" bIns="0" rtlCol="0">
                      <a:noAutofit/>
                    </wps:bodyPr>
                  </wps:wsp>
                </a:graphicData>
              </a:graphic>
            </wp:anchor>
          </w:drawing>
        </mc:Choice>
        <mc:Fallback>
          <w:pict>
            <v:shapetype w14:anchorId="024C0ECC" id="_x0000_t202" coordsize="21600,21600" o:spt="202" path="m,l,21600r21600,l21600,xe">
              <v:stroke joinstyle="miter"/>
              <v:path gradientshapeok="t" o:connecttype="rect"/>
            </v:shapetype>
            <v:shape id="Textbox 14" o:spid="_x0000_s1032" type="#_x0000_t202" style="position:absolute;margin-left:534.05pt;margin-top:40.1pt;width:20.35pt;height:21.15pt;z-index:-1617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" filled="f" stroked="f">
              <v:textbox inset="0,0,0,0">
                <w:txbxContent>
                  <w:p w14:paraId="66EA74E7" w14:textId="77777777" w:rsidR="00A043C1" w:rsidRDefault="009C49CD">
                    <w:pPr>
                      <w:spacing w:before="18"/>
                      <w:ind w:left="20"/>
                      <w:rPr>
                        <w:sz w:val="32"/>
                      </w:rPr>
                    </w:pPr>
                    <w:r>
                      <w:rPr>
                        <w:color w:val="231F20"/>
                        <w:spacing w:val="-14"/>
                        <w:sz w:val="32"/>
                      </w:rPr>
                      <w:t>EN</w:t>
                    </w:r>
                  </w:p>
                </w:txbxContent>
              </v:textbox>
              <w10:wrap anchorx="page" anchory="page"/>
            </v:shape>
          </w:pict>
        </mc:Fallback>
      </mc:AlternateContent>
    </w:r>
    <w:r>
      <w:rPr>
        <w:noProof/>
        <w:sz w:val="20"/>
      </w:rPr>
      <mc:AlternateContent>
        <mc:Choice Requires="wps">
          <w:drawing>
            <wp:anchor distT="0" distB="0" distL="0" distR="0" simplePos="0" relativeHeight="487141888" behindDoc="1" locked="0" layoutInCell="1" allowOverlap="1" wp14:anchorId="4DA789D6" wp14:editId="2F5FB800">
              <wp:simplePos x="0" y="0"/>
              <wp:positionH relativeFrom="page">
                <wp:posOffset>518659</wp:posOffset>
              </wp:positionH>
              <wp:positionV relativeFrom="page">
                <wp:posOffset>607133</wp:posOffset>
              </wp:positionV>
              <wp:extent cx="817244" cy="17145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244" cy="171450"/>
                      </a:xfrm>
                      <a:prstGeom prst="rect">
                        <a:avLst/>
                      </a:prstGeom>
                    </wps:spPr>
                    <wps:txbx>
                      <w:txbxContent>
                        <w:p w14:paraId="7949AD74" w14:textId="77777777" w:rsidR="00A043C1" w:rsidRDefault="009C49CD">
                          <w:pPr>
                            <w:pStyle w:val="Corpotesto"/>
                            <w:spacing w:before="21"/>
                            <w:ind w:left="20"/>
                          </w:pPr>
                          <w:r>
                            <w:rPr>
                              <w:color w:val="231F20"/>
                            </w:rPr>
                            <w:t>OJ L, 24.5.2024</w:t>
                          </w:r>
                        </w:p>
                      </w:txbxContent>
                    </wps:txbx>
                    <wps:bodyPr wrap="square" lIns="0" tIns="0" rIns="0" bIns="0" rtlCol="0">
                      <a:noAutofit/>
                    </wps:bodyPr>
                  </wps:wsp>
                </a:graphicData>
              </a:graphic>
            </wp:anchor>
          </w:drawing>
        </mc:Choice>
        <mc:Fallback>
          <w:pict>
            <v:shape w14:anchorId="4DA789D6" id="Textbox 15" o:spid="_x0000_s1033" type="#_x0000_t202" style="position:absolute;margin-left:40.85pt;margin-top:47.8pt;width:64.35pt;height:13.5pt;z-index:-1617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" filled="f" stroked="f">
              <v:textbox inset="0,0,0,0">
                <w:txbxContent>
                  <w:p w14:paraId="7949AD74" w14:textId="77777777" w:rsidR="00A043C1" w:rsidRDefault="009C49CD">
                    <w:pPr>
                      <w:pStyle w:val="Corpotesto"/>
                      <w:spacing w:before="21"/>
                      <w:ind w:left="20"/>
                    </w:pPr>
                    <w:r>
                      <w:rPr>
                        <w:color w:val="231F20"/>
                      </w:rPr>
                      <w:t>OJ L, 24.5.2024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6DBB"/>
    <w:multiLevelType w:val="hybridMultilevel"/>
    <w:tmpl w:val="CDD4F7F0"/>
    <w:lvl w:ilvl="0" w:tplc="64E62EF8">
      <w:start w:val="1"/>
      <w:numFmt w:val="upperRoman"/>
      <w:lvlText w:val="%1."/>
      <w:lvlJc w:val="left"/>
      <w:pPr>
        <w:ind w:left="1159" w:hanging="232"/>
        <w:jc w:val="left"/>
      </w:pPr>
      <w:rPr>
        <w:rFonts w:ascii="Cambria" w:eastAsia="Cambria" w:hAnsi="Cambria" w:cs="Cambria" w:hint="default"/>
        <w:b w:val="0"/>
        <w:bCs w:val="0"/>
        <w:i w:val="0"/>
        <w:iCs w:val="0"/>
        <w:color w:val="231F20"/>
        <w:spacing w:val="0"/>
        <w:w w:val="93"/>
        <w:sz w:val="19"/>
        <w:szCs w:val="19"/>
        <w:lang w:val="en-US" w:eastAsia="en-US" w:bidi="ar-SA"/>
      </w:rPr>
    </w:lvl>
    <w:lvl w:ilvl="1" w:tplc="6A0E2D84">
      <w:start w:val="1"/>
      <w:numFmt w:val="lowerLetter"/>
      <w:lvlText w:val="(%2)"/>
      <w:lvlJc w:val="left"/>
      <w:pPr>
        <w:ind w:left="1444" w:hanging="285"/>
        <w:jc w:val="left"/>
      </w:pPr>
      <w:rPr>
        <w:rFonts w:ascii="Cambria" w:eastAsia="Cambria" w:hAnsi="Cambria" w:cs="Cambria" w:hint="default"/>
        <w:b w:val="0"/>
        <w:bCs w:val="0"/>
        <w:i w:val="0"/>
        <w:iCs w:val="0"/>
        <w:color w:val="231F20"/>
        <w:spacing w:val="0"/>
        <w:w w:val="76"/>
        <w:sz w:val="19"/>
        <w:szCs w:val="19"/>
        <w:lang w:val="en-US" w:eastAsia="en-US" w:bidi="ar-SA"/>
      </w:rPr>
    </w:lvl>
    <w:lvl w:ilvl="2" w:tplc="8354A150">
      <w:start w:val="1"/>
      <w:numFmt w:val="lowerRoman"/>
      <w:lvlText w:val="(%3)"/>
      <w:lvlJc w:val="left"/>
      <w:pPr>
        <w:ind w:left="1724" w:hanging="233"/>
        <w:jc w:val="left"/>
      </w:pPr>
      <w:rPr>
        <w:rFonts w:ascii="Cambria" w:eastAsia="Cambria" w:hAnsi="Cambria" w:cs="Cambria" w:hint="default"/>
        <w:b w:val="0"/>
        <w:bCs w:val="0"/>
        <w:i w:val="0"/>
        <w:iCs w:val="0"/>
        <w:color w:val="231F20"/>
        <w:spacing w:val="0"/>
        <w:w w:val="73"/>
        <w:sz w:val="19"/>
        <w:szCs w:val="19"/>
        <w:lang w:val="en-US" w:eastAsia="en-US" w:bidi="ar-SA"/>
      </w:rPr>
    </w:lvl>
    <w:lvl w:ilvl="3" w:tplc="E0D6FAEA">
      <w:numFmt w:val="bullet"/>
      <w:lvlText w:val="•"/>
      <w:lvlJc w:val="left"/>
      <w:pPr>
        <w:ind w:left="1720" w:hanging="233"/>
      </w:pPr>
      <w:rPr>
        <w:rFonts w:hint="default"/>
        <w:lang w:val="en-US" w:eastAsia="en-US" w:bidi="ar-SA"/>
      </w:rPr>
    </w:lvl>
    <w:lvl w:ilvl="4" w:tplc="72BCF990">
      <w:numFmt w:val="bullet"/>
      <w:lvlText w:val="•"/>
      <w:lvlJc w:val="left"/>
      <w:pPr>
        <w:ind w:left="2972" w:hanging="233"/>
      </w:pPr>
      <w:rPr>
        <w:rFonts w:hint="default"/>
        <w:lang w:val="en-US" w:eastAsia="en-US" w:bidi="ar-SA"/>
      </w:rPr>
    </w:lvl>
    <w:lvl w:ilvl="5" w:tplc="8A80F56E">
      <w:numFmt w:val="bullet"/>
      <w:lvlText w:val="•"/>
      <w:lvlJc w:val="left"/>
      <w:pPr>
        <w:ind w:left="4225" w:hanging="233"/>
      </w:pPr>
      <w:rPr>
        <w:rFonts w:hint="default"/>
        <w:lang w:val="en-US" w:eastAsia="en-US" w:bidi="ar-SA"/>
      </w:rPr>
    </w:lvl>
    <w:lvl w:ilvl="6" w:tplc="35C2D2B2">
      <w:numFmt w:val="bullet"/>
      <w:lvlText w:val="•"/>
      <w:lvlJc w:val="left"/>
      <w:pPr>
        <w:ind w:left="5478" w:hanging="233"/>
      </w:pPr>
      <w:rPr>
        <w:rFonts w:hint="default"/>
        <w:lang w:val="en-US" w:eastAsia="en-US" w:bidi="ar-SA"/>
      </w:rPr>
    </w:lvl>
    <w:lvl w:ilvl="7" w:tplc="ACACD072">
      <w:numFmt w:val="bullet"/>
      <w:lvlText w:val="•"/>
      <w:lvlJc w:val="left"/>
      <w:pPr>
        <w:ind w:left="6731" w:hanging="233"/>
      </w:pPr>
      <w:rPr>
        <w:rFonts w:hint="default"/>
        <w:lang w:val="en-US" w:eastAsia="en-US" w:bidi="ar-SA"/>
      </w:rPr>
    </w:lvl>
    <w:lvl w:ilvl="8" w:tplc="3CA4C65C">
      <w:numFmt w:val="bullet"/>
      <w:lvlText w:val="•"/>
      <w:lvlJc w:val="left"/>
      <w:pPr>
        <w:ind w:left="7983" w:hanging="233"/>
      </w:pPr>
      <w:rPr>
        <w:rFonts w:hint="default"/>
        <w:lang w:val="en-US" w:eastAsia="en-US" w:bidi="ar-SA"/>
      </w:rPr>
    </w:lvl>
  </w:abstractNum>
  <w:abstractNum w:abstractNumId="1" w15:restartNumberingAfterBreak="0">
    <w:nsid w:val="0D3A254D"/>
    <w:multiLevelType w:val="hybridMultilevel"/>
    <w:tmpl w:val="8D7447EE"/>
    <w:lvl w:ilvl="0" w:tplc="0A2CAC96">
      <w:start w:val="1"/>
      <w:numFmt w:val="decimal"/>
      <w:lvlText w:val="%1."/>
      <w:lvlJc w:val="left"/>
      <w:pPr>
        <w:ind w:left="1359" w:hanging="431"/>
        <w:jc w:val="left"/>
      </w:pPr>
      <w:rPr>
        <w:rFonts w:ascii="Cambria" w:eastAsia="Cambria" w:hAnsi="Cambria" w:cs="Cambria" w:hint="default"/>
        <w:b w:val="0"/>
        <w:bCs w:val="0"/>
        <w:i w:val="0"/>
        <w:iCs w:val="0"/>
        <w:color w:val="231F20"/>
        <w:spacing w:val="0"/>
        <w:w w:val="99"/>
        <w:sz w:val="19"/>
        <w:szCs w:val="19"/>
        <w:lang w:val="en-US" w:eastAsia="en-US" w:bidi="ar-SA"/>
      </w:rPr>
    </w:lvl>
    <w:lvl w:ilvl="1" w:tplc="888A8A80">
      <w:start w:val="1"/>
      <w:numFmt w:val="lowerLetter"/>
      <w:lvlText w:val="(%2)"/>
      <w:lvlJc w:val="left"/>
      <w:pPr>
        <w:ind w:left="1209" w:hanging="282"/>
        <w:jc w:val="left"/>
      </w:pPr>
      <w:rPr>
        <w:rFonts w:ascii="Cambria" w:eastAsia="Cambria" w:hAnsi="Cambria" w:cs="Cambria" w:hint="default"/>
        <w:b w:val="0"/>
        <w:bCs w:val="0"/>
        <w:i w:val="0"/>
        <w:iCs w:val="0"/>
        <w:color w:val="231F20"/>
        <w:spacing w:val="0"/>
        <w:w w:val="76"/>
        <w:sz w:val="19"/>
        <w:szCs w:val="19"/>
        <w:lang w:val="en-US" w:eastAsia="en-US" w:bidi="ar-SA"/>
      </w:rPr>
    </w:lvl>
    <w:lvl w:ilvl="2" w:tplc="F79EEC30">
      <w:numFmt w:val="bullet"/>
      <w:lvlText w:val="•"/>
      <w:lvlJc w:val="left"/>
      <w:pPr>
        <w:ind w:left="2374" w:hanging="282"/>
      </w:pPr>
      <w:rPr>
        <w:rFonts w:hint="default"/>
        <w:lang w:val="en-US" w:eastAsia="en-US" w:bidi="ar-SA"/>
      </w:rPr>
    </w:lvl>
    <w:lvl w:ilvl="3" w:tplc="B2C23CE2">
      <w:numFmt w:val="bullet"/>
      <w:lvlText w:val="•"/>
      <w:lvlJc w:val="left"/>
      <w:pPr>
        <w:ind w:left="3388" w:hanging="282"/>
      </w:pPr>
      <w:rPr>
        <w:rFonts w:hint="default"/>
        <w:lang w:val="en-US" w:eastAsia="en-US" w:bidi="ar-SA"/>
      </w:rPr>
    </w:lvl>
    <w:lvl w:ilvl="4" w:tplc="2C9235EE">
      <w:numFmt w:val="bullet"/>
      <w:lvlText w:val="•"/>
      <w:lvlJc w:val="left"/>
      <w:pPr>
        <w:ind w:left="4403" w:hanging="282"/>
      </w:pPr>
      <w:rPr>
        <w:rFonts w:hint="default"/>
        <w:lang w:val="en-US" w:eastAsia="en-US" w:bidi="ar-SA"/>
      </w:rPr>
    </w:lvl>
    <w:lvl w:ilvl="5" w:tplc="3C7E028E">
      <w:numFmt w:val="bullet"/>
      <w:lvlText w:val="•"/>
      <w:lvlJc w:val="left"/>
      <w:pPr>
        <w:ind w:left="5417" w:hanging="282"/>
      </w:pPr>
      <w:rPr>
        <w:rFonts w:hint="default"/>
        <w:lang w:val="en-US" w:eastAsia="en-US" w:bidi="ar-SA"/>
      </w:rPr>
    </w:lvl>
    <w:lvl w:ilvl="6" w:tplc="4E1294FE">
      <w:numFmt w:val="bullet"/>
      <w:lvlText w:val="•"/>
      <w:lvlJc w:val="left"/>
      <w:pPr>
        <w:ind w:left="6431" w:hanging="282"/>
      </w:pPr>
      <w:rPr>
        <w:rFonts w:hint="default"/>
        <w:lang w:val="en-US" w:eastAsia="en-US" w:bidi="ar-SA"/>
      </w:rPr>
    </w:lvl>
    <w:lvl w:ilvl="7" w:tplc="6F8A6D60">
      <w:numFmt w:val="bullet"/>
      <w:lvlText w:val="•"/>
      <w:lvlJc w:val="left"/>
      <w:pPr>
        <w:ind w:left="7446" w:hanging="282"/>
      </w:pPr>
      <w:rPr>
        <w:rFonts w:hint="default"/>
        <w:lang w:val="en-US" w:eastAsia="en-US" w:bidi="ar-SA"/>
      </w:rPr>
    </w:lvl>
    <w:lvl w:ilvl="8" w:tplc="8BAA9DEA">
      <w:numFmt w:val="bullet"/>
      <w:lvlText w:val="•"/>
      <w:lvlJc w:val="left"/>
      <w:pPr>
        <w:ind w:left="8460" w:hanging="282"/>
      </w:pPr>
      <w:rPr>
        <w:rFonts w:hint="default"/>
        <w:lang w:val="en-US" w:eastAsia="en-US" w:bidi="ar-SA"/>
      </w:rPr>
    </w:lvl>
  </w:abstractNum>
  <w:abstractNum w:abstractNumId="2" w15:restartNumberingAfterBreak="0">
    <w:nsid w:val="0D5762A1"/>
    <w:multiLevelType w:val="hybridMultilevel"/>
    <w:tmpl w:val="F502D120"/>
    <w:lvl w:ilvl="0" w:tplc="6DB64F70">
      <w:start w:val="1"/>
      <w:numFmt w:val="decimal"/>
      <w:lvlText w:val="%1."/>
      <w:lvlJc w:val="left"/>
      <w:pPr>
        <w:ind w:left="640" w:hanging="431"/>
        <w:jc w:val="left"/>
      </w:pPr>
      <w:rPr>
        <w:rFonts w:ascii="Cambria" w:eastAsia="Cambria" w:hAnsi="Cambria" w:cs="Cambria" w:hint="default"/>
        <w:b w:val="0"/>
        <w:bCs w:val="0"/>
        <w:i w:val="0"/>
        <w:iCs w:val="0"/>
        <w:color w:val="231F20"/>
        <w:spacing w:val="0"/>
        <w:w w:val="99"/>
        <w:sz w:val="19"/>
        <w:szCs w:val="19"/>
        <w:lang w:val="en-US" w:eastAsia="en-US" w:bidi="ar-SA"/>
      </w:rPr>
    </w:lvl>
    <w:lvl w:ilvl="1" w:tplc="D63EC8C2">
      <w:numFmt w:val="bullet"/>
      <w:lvlText w:val="•"/>
      <w:lvlJc w:val="left"/>
      <w:pPr>
        <w:ind w:left="1624" w:hanging="431"/>
      </w:pPr>
      <w:rPr>
        <w:rFonts w:hint="default"/>
        <w:lang w:val="en-US" w:eastAsia="en-US" w:bidi="ar-SA"/>
      </w:rPr>
    </w:lvl>
    <w:lvl w:ilvl="2" w:tplc="5156D222">
      <w:numFmt w:val="bullet"/>
      <w:lvlText w:val="•"/>
      <w:lvlJc w:val="left"/>
      <w:pPr>
        <w:ind w:left="2609" w:hanging="431"/>
      </w:pPr>
      <w:rPr>
        <w:rFonts w:hint="default"/>
        <w:lang w:val="en-US" w:eastAsia="en-US" w:bidi="ar-SA"/>
      </w:rPr>
    </w:lvl>
    <w:lvl w:ilvl="3" w:tplc="0824C3FC">
      <w:numFmt w:val="bullet"/>
      <w:lvlText w:val="•"/>
      <w:lvlJc w:val="left"/>
      <w:pPr>
        <w:ind w:left="3594" w:hanging="431"/>
      </w:pPr>
      <w:rPr>
        <w:rFonts w:hint="default"/>
        <w:lang w:val="en-US" w:eastAsia="en-US" w:bidi="ar-SA"/>
      </w:rPr>
    </w:lvl>
    <w:lvl w:ilvl="4" w:tplc="23306B3E">
      <w:numFmt w:val="bullet"/>
      <w:lvlText w:val="•"/>
      <w:lvlJc w:val="left"/>
      <w:pPr>
        <w:ind w:left="4579" w:hanging="431"/>
      </w:pPr>
      <w:rPr>
        <w:rFonts w:hint="default"/>
        <w:lang w:val="en-US" w:eastAsia="en-US" w:bidi="ar-SA"/>
      </w:rPr>
    </w:lvl>
    <w:lvl w:ilvl="5" w:tplc="BF465126">
      <w:numFmt w:val="bullet"/>
      <w:lvlText w:val="•"/>
      <w:lvlJc w:val="left"/>
      <w:pPr>
        <w:ind w:left="5564" w:hanging="431"/>
      </w:pPr>
      <w:rPr>
        <w:rFonts w:hint="default"/>
        <w:lang w:val="en-US" w:eastAsia="en-US" w:bidi="ar-SA"/>
      </w:rPr>
    </w:lvl>
    <w:lvl w:ilvl="6" w:tplc="AFB2D9B0">
      <w:numFmt w:val="bullet"/>
      <w:lvlText w:val="•"/>
      <w:lvlJc w:val="left"/>
      <w:pPr>
        <w:ind w:left="6549" w:hanging="431"/>
      </w:pPr>
      <w:rPr>
        <w:rFonts w:hint="default"/>
        <w:lang w:val="en-US" w:eastAsia="en-US" w:bidi="ar-SA"/>
      </w:rPr>
    </w:lvl>
    <w:lvl w:ilvl="7" w:tplc="E3BE7618">
      <w:numFmt w:val="bullet"/>
      <w:lvlText w:val="•"/>
      <w:lvlJc w:val="left"/>
      <w:pPr>
        <w:ind w:left="7534" w:hanging="431"/>
      </w:pPr>
      <w:rPr>
        <w:rFonts w:hint="default"/>
        <w:lang w:val="en-US" w:eastAsia="en-US" w:bidi="ar-SA"/>
      </w:rPr>
    </w:lvl>
    <w:lvl w:ilvl="8" w:tplc="F4AA9D6A">
      <w:numFmt w:val="bullet"/>
      <w:lvlText w:val="•"/>
      <w:lvlJc w:val="left"/>
      <w:pPr>
        <w:ind w:left="8519" w:hanging="431"/>
      </w:pPr>
      <w:rPr>
        <w:rFonts w:hint="default"/>
        <w:lang w:val="en-US" w:eastAsia="en-US" w:bidi="ar-SA"/>
      </w:rPr>
    </w:lvl>
  </w:abstractNum>
  <w:abstractNum w:abstractNumId="3" w15:restartNumberingAfterBreak="0">
    <w:nsid w:val="0E29720B"/>
    <w:multiLevelType w:val="hybridMultilevel"/>
    <w:tmpl w:val="B5CE2C46"/>
    <w:lvl w:ilvl="0" w:tplc="F2CE7B9C">
      <w:start w:val="1"/>
      <w:numFmt w:val="decimal"/>
      <w:lvlText w:val="(%1)"/>
      <w:lvlJc w:val="left"/>
      <w:pPr>
        <w:ind w:left="1165" w:hanging="525"/>
        <w:jc w:val="left"/>
      </w:pPr>
      <w:rPr>
        <w:rFonts w:ascii="Cambria" w:eastAsia="Cambria" w:hAnsi="Cambria" w:cs="Cambria" w:hint="default"/>
        <w:b w:val="0"/>
        <w:bCs w:val="0"/>
        <w:i w:val="0"/>
        <w:iCs w:val="0"/>
        <w:color w:val="231F20"/>
        <w:spacing w:val="0"/>
        <w:w w:val="80"/>
        <w:sz w:val="17"/>
        <w:szCs w:val="17"/>
        <w:lang w:val="en-US" w:eastAsia="en-US" w:bidi="ar-SA"/>
      </w:rPr>
    </w:lvl>
    <w:lvl w:ilvl="1" w:tplc="B038D9DE">
      <w:numFmt w:val="bullet"/>
      <w:lvlText w:val="•"/>
      <w:lvlJc w:val="left"/>
      <w:pPr>
        <w:ind w:left="2092" w:hanging="525"/>
      </w:pPr>
      <w:rPr>
        <w:rFonts w:hint="default"/>
        <w:lang w:val="en-US" w:eastAsia="en-US" w:bidi="ar-SA"/>
      </w:rPr>
    </w:lvl>
    <w:lvl w:ilvl="2" w:tplc="94062BBC">
      <w:numFmt w:val="bullet"/>
      <w:lvlText w:val="•"/>
      <w:lvlJc w:val="left"/>
      <w:pPr>
        <w:ind w:left="3025" w:hanging="525"/>
      </w:pPr>
      <w:rPr>
        <w:rFonts w:hint="default"/>
        <w:lang w:val="en-US" w:eastAsia="en-US" w:bidi="ar-SA"/>
      </w:rPr>
    </w:lvl>
    <w:lvl w:ilvl="3" w:tplc="49B866BC">
      <w:numFmt w:val="bullet"/>
      <w:lvlText w:val="•"/>
      <w:lvlJc w:val="left"/>
      <w:pPr>
        <w:ind w:left="3958" w:hanging="525"/>
      </w:pPr>
      <w:rPr>
        <w:rFonts w:hint="default"/>
        <w:lang w:val="en-US" w:eastAsia="en-US" w:bidi="ar-SA"/>
      </w:rPr>
    </w:lvl>
    <w:lvl w:ilvl="4" w:tplc="C7F8E94E">
      <w:numFmt w:val="bullet"/>
      <w:lvlText w:val="•"/>
      <w:lvlJc w:val="left"/>
      <w:pPr>
        <w:ind w:left="4891" w:hanging="525"/>
      </w:pPr>
      <w:rPr>
        <w:rFonts w:hint="default"/>
        <w:lang w:val="en-US" w:eastAsia="en-US" w:bidi="ar-SA"/>
      </w:rPr>
    </w:lvl>
    <w:lvl w:ilvl="5" w:tplc="1DE64292">
      <w:numFmt w:val="bullet"/>
      <w:lvlText w:val="•"/>
      <w:lvlJc w:val="left"/>
      <w:pPr>
        <w:ind w:left="5824" w:hanging="525"/>
      </w:pPr>
      <w:rPr>
        <w:rFonts w:hint="default"/>
        <w:lang w:val="en-US" w:eastAsia="en-US" w:bidi="ar-SA"/>
      </w:rPr>
    </w:lvl>
    <w:lvl w:ilvl="6" w:tplc="6FEE60A4">
      <w:numFmt w:val="bullet"/>
      <w:lvlText w:val="•"/>
      <w:lvlJc w:val="left"/>
      <w:pPr>
        <w:ind w:left="6757" w:hanging="525"/>
      </w:pPr>
      <w:rPr>
        <w:rFonts w:hint="default"/>
        <w:lang w:val="en-US" w:eastAsia="en-US" w:bidi="ar-SA"/>
      </w:rPr>
    </w:lvl>
    <w:lvl w:ilvl="7" w:tplc="F4483936">
      <w:numFmt w:val="bullet"/>
      <w:lvlText w:val="•"/>
      <w:lvlJc w:val="left"/>
      <w:pPr>
        <w:ind w:left="7690" w:hanging="525"/>
      </w:pPr>
      <w:rPr>
        <w:rFonts w:hint="default"/>
        <w:lang w:val="en-US" w:eastAsia="en-US" w:bidi="ar-SA"/>
      </w:rPr>
    </w:lvl>
    <w:lvl w:ilvl="8" w:tplc="1E2AADDC">
      <w:numFmt w:val="bullet"/>
      <w:lvlText w:val="•"/>
      <w:lvlJc w:val="left"/>
      <w:pPr>
        <w:ind w:left="8623" w:hanging="525"/>
      </w:pPr>
      <w:rPr>
        <w:rFonts w:hint="default"/>
        <w:lang w:val="en-US" w:eastAsia="en-US" w:bidi="ar-SA"/>
      </w:rPr>
    </w:lvl>
  </w:abstractNum>
  <w:abstractNum w:abstractNumId="4" w15:restartNumberingAfterBreak="0">
    <w:nsid w:val="118B3BE4"/>
    <w:multiLevelType w:val="hybridMultilevel"/>
    <w:tmpl w:val="C6427322"/>
    <w:lvl w:ilvl="0" w:tplc="78CCB1D8">
      <w:start w:val="1"/>
      <w:numFmt w:val="decimal"/>
      <w:lvlText w:val="%1."/>
      <w:lvlJc w:val="left"/>
      <w:pPr>
        <w:ind w:left="928" w:hanging="431"/>
        <w:jc w:val="right"/>
      </w:pPr>
      <w:rPr>
        <w:rFonts w:ascii="Cambria" w:eastAsia="Cambria" w:hAnsi="Cambria" w:cs="Cambria" w:hint="default"/>
        <w:b w:val="0"/>
        <w:bCs w:val="0"/>
        <w:i w:val="0"/>
        <w:iCs w:val="0"/>
        <w:color w:val="231F20"/>
        <w:spacing w:val="0"/>
        <w:w w:val="99"/>
        <w:sz w:val="19"/>
        <w:szCs w:val="19"/>
        <w:lang w:val="en-US" w:eastAsia="en-US" w:bidi="ar-SA"/>
      </w:rPr>
    </w:lvl>
    <w:lvl w:ilvl="1" w:tplc="5FC44640">
      <w:start w:val="1"/>
      <w:numFmt w:val="lowerLetter"/>
      <w:lvlText w:val="(%2)"/>
      <w:lvlJc w:val="left"/>
      <w:pPr>
        <w:ind w:left="1209" w:hanging="282"/>
        <w:jc w:val="left"/>
      </w:pPr>
      <w:rPr>
        <w:rFonts w:ascii="Cambria" w:eastAsia="Cambria" w:hAnsi="Cambria" w:cs="Cambria" w:hint="default"/>
        <w:b w:val="0"/>
        <w:bCs w:val="0"/>
        <w:i w:val="0"/>
        <w:iCs w:val="0"/>
        <w:color w:val="231F20"/>
        <w:spacing w:val="0"/>
        <w:w w:val="76"/>
        <w:sz w:val="19"/>
        <w:szCs w:val="19"/>
        <w:lang w:val="en-US" w:eastAsia="en-US" w:bidi="ar-SA"/>
      </w:rPr>
    </w:lvl>
    <w:lvl w:ilvl="2" w:tplc="8460D160">
      <w:numFmt w:val="bullet"/>
      <w:lvlText w:val="•"/>
      <w:lvlJc w:val="left"/>
      <w:pPr>
        <w:ind w:left="2232" w:hanging="282"/>
      </w:pPr>
      <w:rPr>
        <w:rFonts w:hint="default"/>
        <w:lang w:val="en-US" w:eastAsia="en-US" w:bidi="ar-SA"/>
      </w:rPr>
    </w:lvl>
    <w:lvl w:ilvl="3" w:tplc="EB4EB814">
      <w:numFmt w:val="bullet"/>
      <w:lvlText w:val="•"/>
      <w:lvlJc w:val="left"/>
      <w:pPr>
        <w:ind w:left="3264" w:hanging="282"/>
      </w:pPr>
      <w:rPr>
        <w:rFonts w:hint="default"/>
        <w:lang w:val="en-US" w:eastAsia="en-US" w:bidi="ar-SA"/>
      </w:rPr>
    </w:lvl>
    <w:lvl w:ilvl="4" w:tplc="46E0871C">
      <w:numFmt w:val="bullet"/>
      <w:lvlText w:val="•"/>
      <w:lvlJc w:val="left"/>
      <w:pPr>
        <w:ind w:left="4296" w:hanging="282"/>
      </w:pPr>
      <w:rPr>
        <w:rFonts w:hint="default"/>
        <w:lang w:val="en-US" w:eastAsia="en-US" w:bidi="ar-SA"/>
      </w:rPr>
    </w:lvl>
    <w:lvl w:ilvl="5" w:tplc="D13CA33C">
      <w:numFmt w:val="bullet"/>
      <w:lvlText w:val="•"/>
      <w:lvlJc w:val="left"/>
      <w:pPr>
        <w:ind w:left="5328" w:hanging="282"/>
      </w:pPr>
      <w:rPr>
        <w:rFonts w:hint="default"/>
        <w:lang w:val="en-US" w:eastAsia="en-US" w:bidi="ar-SA"/>
      </w:rPr>
    </w:lvl>
    <w:lvl w:ilvl="6" w:tplc="D528FAB6">
      <w:numFmt w:val="bullet"/>
      <w:lvlText w:val="•"/>
      <w:lvlJc w:val="left"/>
      <w:pPr>
        <w:ind w:left="6360" w:hanging="282"/>
      </w:pPr>
      <w:rPr>
        <w:rFonts w:hint="default"/>
        <w:lang w:val="en-US" w:eastAsia="en-US" w:bidi="ar-SA"/>
      </w:rPr>
    </w:lvl>
    <w:lvl w:ilvl="7" w:tplc="A0D0F114">
      <w:numFmt w:val="bullet"/>
      <w:lvlText w:val="•"/>
      <w:lvlJc w:val="left"/>
      <w:pPr>
        <w:ind w:left="7393" w:hanging="282"/>
      </w:pPr>
      <w:rPr>
        <w:rFonts w:hint="default"/>
        <w:lang w:val="en-US" w:eastAsia="en-US" w:bidi="ar-SA"/>
      </w:rPr>
    </w:lvl>
    <w:lvl w:ilvl="8" w:tplc="3FBEC1EE">
      <w:numFmt w:val="bullet"/>
      <w:lvlText w:val="•"/>
      <w:lvlJc w:val="left"/>
      <w:pPr>
        <w:ind w:left="8425" w:hanging="282"/>
      </w:pPr>
      <w:rPr>
        <w:rFonts w:hint="default"/>
        <w:lang w:val="en-US" w:eastAsia="en-US" w:bidi="ar-SA"/>
      </w:rPr>
    </w:lvl>
  </w:abstractNum>
  <w:abstractNum w:abstractNumId="5" w15:restartNumberingAfterBreak="0">
    <w:nsid w:val="1FE969F4"/>
    <w:multiLevelType w:val="hybridMultilevel"/>
    <w:tmpl w:val="FC6089FE"/>
    <w:lvl w:ilvl="0" w:tplc="3F006284">
      <w:start w:val="1"/>
      <w:numFmt w:val="decimal"/>
      <w:lvlText w:val="(%1)"/>
      <w:lvlJc w:val="left"/>
      <w:pPr>
        <w:ind w:left="1080" w:hanging="440"/>
        <w:jc w:val="left"/>
      </w:pPr>
      <w:rPr>
        <w:rFonts w:ascii="Cambria" w:eastAsia="Cambria" w:hAnsi="Cambria" w:cs="Cambria" w:hint="default"/>
        <w:b w:val="0"/>
        <w:bCs w:val="0"/>
        <w:i w:val="0"/>
        <w:iCs w:val="0"/>
        <w:color w:val="231F20"/>
        <w:spacing w:val="-1"/>
        <w:w w:val="68"/>
        <w:sz w:val="17"/>
        <w:szCs w:val="17"/>
        <w:lang w:val="en-US" w:eastAsia="en-US" w:bidi="ar-SA"/>
      </w:rPr>
    </w:lvl>
    <w:lvl w:ilvl="1" w:tplc="FE688584">
      <w:numFmt w:val="bullet"/>
      <w:lvlText w:val="•"/>
      <w:lvlJc w:val="left"/>
      <w:pPr>
        <w:ind w:left="2020" w:hanging="440"/>
      </w:pPr>
      <w:rPr>
        <w:rFonts w:hint="default"/>
        <w:lang w:val="en-US" w:eastAsia="en-US" w:bidi="ar-SA"/>
      </w:rPr>
    </w:lvl>
    <w:lvl w:ilvl="2" w:tplc="AEB608DA">
      <w:numFmt w:val="bullet"/>
      <w:lvlText w:val="•"/>
      <w:lvlJc w:val="left"/>
      <w:pPr>
        <w:ind w:left="2961" w:hanging="440"/>
      </w:pPr>
      <w:rPr>
        <w:rFonts w:hint="default"/>
        <w:lang w:val="en-US" w:eastAsia="en-US" w:bidi="ar-SA"/>
      </w:rPr>
    </w:lvl>
    <w:lvl w:ilvl="3" w:tplc="08C4A382">
      <w:numFmt w:val="bullet"/>
      <w:lvlText w:val="•"/>
      <w:lvlJc w:val="left"/>
      <w:pPr>
        <w:ind w:left="3902" w:hanging="440"/>
      </w:pPr>
      <w:rPr>
        <w:rFonts w:hint="default"/>
        <w:lang w:val="en-US" w:eastAsia="en-US" w:bidi="ar-SA"/>
      </w:rPr>
    </w:lvl>
    <w:lvl w:ilvl="4" w:tplc="2334F512">
      <w:numFmt w:val="bullet"/>
      <w:lvlText w:val="•"/>
      <w:lvlJc w:val="left"/>
      <w:pPr>
        <w:ind w:left="4843" w:hanging="440"/>
      </w:pPr>
      <w:rPr>
        <w:rFonts w:hint="default"/>
        <w:lang w:val="en-US" w:eastAsia="en-US" w:bidi="ar-SA"/>
      </w:rPr>
    </w:lvl>
    <w:lvl w:ilvl="5" w:tplc="7A7C620C">
      <w:numFmt w:val="bullet"/>
      <w:lvlText w:val="•"/>
      <w:lvlJc w:val="left"/>
      <w:pPr>
        <w:ind w:left="5784" w:hanging="440"/>
      </w:pPr>
      <w:rPr>
        <w:rFonts w:hint="default"/>
        <w:lang w:val="en-US" w:eastAsia="en-US" w:bidi="ar-SA"/>
      </w:rPr>
    </w:lvl>
    <w:lvl w:ilvl="6" w:tplc="CB42265C">
      <w:numFmt w:val="bullet"/>
      <w:lvlText w:val="•"/>
      <w:lvlJc w:val="left"/>
      <w:pPr>
        <w:ind w:left="6725" w:hanging="440"/>
      </w:pPr>
      <w:rPr>
        <w:rFonts w:hint="default"/>
        <w:lang w:val="en-US" w:eastAsia="en-US" w:bidi="ar-SA"/>
      </w:rPr>
    </w:lvl>
    <w:lvl w:ilvl="7" w:tplc="09EE48B8">
      <w:numFmt w:val="bullet"/>
      <w:lvlText w:val="•"/>
      <w:lvlJc w:val="left"/>
      <w:pPr>
        <w:ind w:left="7666" w:hanging="440"/>
      </w:pPr>
      <w:rPr>
        <w:rFonts w:hint="default"/>
        <w:lang w:val="en-US" w:eastAsia="en-US" w:bidi="ar-SA"/>
      </w:rPr>
    </w:lvl>
    <w:lvl w:ilvl="8" w:tplc="2E68BB84">
      <w:numFmt w:val="bullet"/>
      <w:lvlText w:val="•"/>
      <w:lvlJc w:val="left"/>
      <w:pPr>
        <w:ind w:left="8607" w:hanging="440"/>
      </w:pPr>
      <w:rPr>
        <w:rFonts w:hint="default"/>
        <w:lang w:val="en-US" w:eastAsia="en-US" w:bidi="ar-SA"/>
      </w:rPr>
    </w:lvl>
  </w:abstractNum>
  <w:abstractNum w:abstractNumId="6" w15:restartNumberingAfterBreak="0">
    <w:nsid w:val="25CB06F4"/>
    <w:multiLevelType w:val="hybridMultilevel"/>
    <w:tmpl w:val="C436E634"/>
    <w:lvl w:ilvl="0" w:tplc="F828CDBC">
      <w:start w:val="1"/>
      <w:numFmt w:val="decimal"/>
      <w:lvlText w:val="(%1)"/>
      <w:lvlJc w:val="left"/>
      <w:pPr>
        <w:ind w:left="928" w:hanging="288"/>
        <w:jc w:val="left"/>
      </w:pPr>
      <w:rPr>
        <w:rFonts w:ascii="Cambria" w:eastAsia="Cambria" w:hAnsi="Cambria" w:cs="Cambria" w:hint="default"/>
        <w:b w:val="0"/>
        <w:bCs w:val="0"/>
        <w:i w:val="0"/>
        <w:iCs w:val="0"/>
        <w:color w:val="231F20"/>
        <w:spacing w:val="0"/>
        <w:w w:val="80"/>
        <w:sz w:val="19"/>
        <w:szCs w:val="19"/>
        <w:lang w:val="en-US" w:eastAsia="en-US" w:bidi="ar-SA"/>
      </w:rPr>
    </w:lvl>
    <w:lvl w:ilvl="1" w:tplc="5510BA90">
      <w:start w:val="1"/>
      <w:numFmt w:val="lowerLetter"/>
      <w:lvlText w:val="(%2)"/>
      <w:lvlJc w:val="left"/>
      <w:pPr>
        <w:ind w:left="1209" w:hanging="282"/>
        <w:jc w:val="left"/>
      </w:pPr>
      <w:rPr>
        <w:rFonts w:ascii="Cambria" w:eastAsia="Cambria" w:hAnsi="Cambria" w:cs="Cambria" w:hint="default"/>
        <w:b w:val="0"/>
        <w:bCs w:val="0"/>
        <w:i w:val="0"/>
        <w:iCs w:val="0"/>
        <w:color w:val="231F20"/>
        <w:spacing w:val="0"/>
        <w:w w:val="76"/>
        <w:sz w:val="19"/>
        <w:szCs w:val="19"/>
        <w:lang w:val="en-US" w:eastAsia="en-US" w:bidi="ar-SA"/>
      </w:rPr>
    </w:lvl>
    <w:lvl w:ilvl="2" w:tplc="99DAEB6A">
      <w:numFmt w:val="bullet"/>
      <w:lvlText w:val="—"/>
      <w:lvlJc w:val="left"/>
      <w:pPr>
        <w:ind w:left="1508" w:hanging="300"/>
      </w:pPr>
      <w:rPr>
        <w:rFonts w:ascii="Cambria" w:eastAsia="Cambria" w:hAnsi="Cambria" w:cs="Cambria" w:hint="default"/>
        <w:b w:val="0"/>
        <w:bCs w:val="0"/>
        <w:i w:val="0"/>
        <w:iCs w:val="0"/>
        <w:color w:val="231F20"/>
        <w:spacing w:val="0"/>
        <w:w w:val="95"/>
        <w:sz w:val="19"/>
        <w:szCs w:val="19"/>
        <w:lang w:val="en-US" w:eastAsia="en-US" w:bidi="ar-SA"/>
      </w:rPr>
    </w:lvl>
    <w:lvl w:ilvl="3" w:tplc="C4661BD8">
      <w:numFmt w:val="bullet"/>
      <w:lvlText w:val="•"/>
      <w:lvlJc w:val="left"/>
      <w:pPr>
        <w:ind w:left="2623" w:hanging="300"/>
      </w:pPr>
      <w:rPr>
        <w:rFonts w:hint="default"/>
        <w:lang w:val="en-US" w:eastAsia="en-US" w:bidi="ar-SA"/>
      </w:rPr>
    </w:lvl>
    <w:lvl w:ilvl="4" w:tplc="861A162C">
      <w:numFmt w:val="bullet"/>
      <w:lvlText w:val="•"/>
      <w:lvlJc w:val="left"/>
      <w:pPr>
        <w:ind w:left="3747" w:hanging="300"/>
      </w:pPr>
      <w:rPr>
        <w:rFonts w:hint="default"/>
        <w:lang w:val="en-US" w:eastAsia="en-US" w:bidi="ar-SA"/>
      </w:rPr>
    </w:lvl>
    <w:lvl w:ilvl="5" w:tplc="D4E4B984">
      <w:numFmt w:val="bullet"/>
      <w:lvlText w:val="•"/>
      <w:lvlJc w:val="left"/>
      <w:pPr>
        <w:ind w:left="4871" w:hanging="300"/>
      </w:pPr>
      <w:rPr>
        <w:rFonts w:hint="default"/>
        <w:lang w:val="en-US" w:eastAsia="en-US" w:bidi="ar-SA"/>
      </w:rPr>
    </w:lvl>
    <w:lvl w:ilvl="6" w:tplc="9D8EC91A">
      <w:numFmt w:val="bullet"/>
      <w:lvlText w:val="•"/>
      <w:lvlJc w:val="left"/>
      <w:pPr>
        <w:ind w:left="5994" w:hanging="300"/>
      </w:pPr>
      <w:rPr>
        <w:rFonts w:hint="default"/>
        <w:lang w:val="en-US" w:eastAsia="en-US" w:bidi="ar-SA"/>
      </w:rPr>
    </w:lvl>
    <w:lvl w:ilvl="7" w:tplc="6B645D9A">
      <w:numFmt w:val="bullet"/>
      <w:lvlText w:val="•"/>
      <w:lvlJc w:val="left"/>
      <w:pPr>
        <w:ind w:left="7118" w:hanging="300"/>
      </w:pPr>
      <w:rPr>
        <w:rFonts w:hint="default"/>
        <w:lang w:val="en-US" w:eastAsia="en-US" w:bidi="ar-SA"/>
      </w:rPr>
    </w:lvl>
    <w:lvl w:ilvl="8" w:tplc="721CFA28">
      <w:numFmt w:val="bullet"/>
      <w:lvlText w:val="•"/>
      <w:lvlJc w:val="left"/>
      <w:pPr>
        <w:ind w:left="8242" w:hanging="300"/>
      </w:pPr>
      <w:rPr>
        <w:rFonts w:hint="default"/>
        <w:lang w:val="en-US" w:eastAsia="en-US" w:bidi="ar-SA"/>
      </w:rPr>
    </w:lvl>
  </w:abstractNum>
  <w:abstractNum w:abstractNumId="7" w15:restartNumberingAfterBreak="0">
    <w:nsid w:val="3040542B"/>
    <w:multiLevelType w:val="hybridMultilevel"/>
    <w:tmpl w:val="9410979A"/>
    <w:lvl w:ilvl="0" w:tplc="82A0BF9E">
      <w:start w:val="1"/>
      <w:numFmt w:val="decimal"/>
      <w:lvlText w:val="%1."/>
      <w:lvlJc w:val="left"/>
      <w:pPr>
        <w:ind w:left="928" w:hanging="431"/>
        <w:jc w:val="left"/>
      </w:pPr>
      <w:rPr>
        <w:rFonts w:ascii="Cambria" w:eastAsia="Cambria" w:hAnsi="Cambria" w:cs="Cambria" w:hint="default"/>
        <w:b w:val="0"/>
        <w:bCs w:val="0"/>
        <w:i w:val="0"/>
        <w:iCs w:val="0"/>
        <w:color w:val="231F20"/>
        <w:spacing w:val="0"/>
        <w:w w:val="99"/>
        <w:sz w:val="19"/>
        <w:szCs w:val="19"/>
        <w:lang w:val="en-US" w:eastAsia="en-US" w:bidi="ar-SA"/>
      </w:rPr>
    </w:lvl>
    <w:lvl w:ilvl="1" w:tplc="8752ECC2">
      <w:numFmt w:val="bullet"/>
      <w:lvlText w:val="•"/>
      <w:lvlJc w:val="left"/>
      <w:pPr>
        <w:ind w:left="1876" w:hanging="431"/>
      </w:pPr>
      <w:rPr>
        <w:rFonts w:hint="default"/>
        <w:lang w:val="en-US" w:eastAsia="en-US" w:bidi="ar-SA"/>
      </w:rPr>
    </w:lvl>
    <w:lvl w:ilvl="2" w:tplc="873A48E6">
      <w:numFmt w:val="bullet"/>
      <w:lvlText w:val="•"/>
      <w:lvlJc w:val="left"/>
      <w:pPr>
        <w:ind w:left="2833" w:hanging="431"/>
      </w:pPr>
      <w:rPr>
        <w:rFonts w:hint="default"/>
        <w:lang w:val="en-US" w:eastAsia="en-US" w:bidi="ar-SA"/>
      </w:rPr>
    </w:lvl>
    <w:lvl w:ilvl="3" w:tplc="F97EEF44">
      <w:numFmt w:val="bullet"/>
      <w:lvlText w:val="•"/>
      <w:lvlJc w:val="left"/>
      <w:pPr>
        <w:ind w:left="3790" w:hanging="431"/>
      </w:pPr>
      <w:rPr>
        <w:rFonts w:hint="default"/>
        <w:lang w:val="en-US" w:eastAsia="en-US" w:bidi="ar-SA"/>
      </w:rPr>
    </w:lvl>
    <w:lvl w:ilvl="4" w:tplc="B726B7F0">
      <w:numFmt w:val="bullet"/>
      <w:lvlText w:val="•"/>
      <w:lvlJc w:val="left"/>
      <w:pPr>
        <w:ind w:left="4747" w:hanging="431"/>
      </w:pPr>
      <w:rPr>
        <w:rFonts w:hint="default"/>
        <w:lang w:val="en-US" w:eastAsia="en-US" w:bidi="ar-SA"/>
      </w:rPr>
    </w:lvl>
    <w:lvl w:ilvl="5" w:tplc="E8127922">
      <w:numFmt w:val="bullet"/>
      <w:lvlText w:val="•"/>
      <w:lvlJc w:val="left"/>
      <w:pPr>
        <w:ind w:left="5704" w:hanging="431"/>
      </w:pPr>
      <w:rPr>
        <w:rFonts w:hint="default"/>
        <w:lang w:val="en-US" w:eastAsia="en-US" w:bidi="ar-SA"/>
      </w:rPr>
    </w:lvl>
    <w:lvl w:ilvl="6" w:tplc="96666F34">
      <w:numFmt w:val="bullet"/>
      <w:lvlText w:val="•"/>
      <w:lvlJc w:val="left"/>
      <w:pPr>
        <w:ind w:left="6661" w:hanging="431"/>
      </w:pPr>
      <w:rPr>
        <w:rFonts w:hint="default"/>
        <w:lang w:val="en-US" w:eastAsia="en-US" w:bidi="ar-SA"/>
      </w:rPr>
    </w:lvl>
    <w:lvl w:ilvl="7" w:tplc="996A14E8">
      <w:numFmt w:val="bullet"/>
      <w:lvlText w:val="•"/>
      <w:lvlJc w:val="left"/>
      <w:pPr>
        <w:ind w:left="7618" w:hanging="431"/>
      </w:pPr>
      <w:rPr>
        <w:rFonts w:hint="default"/>
        <w:lang w:val="en-US" w:eastAsia="en-US" w:bidi="ar-SA"/>
      </w:rPr>
    </w:lvl>
    <w:lvl w:ilvl="8" w:tplc="6C02ECF6">
      <w:numFmt w:val="bullet"/>
      <w:lvlText w:val="•"/>
      <w:lvlJc w:val="left"/>
      <w:pPr>
        <w:ind w:left="8575" w:hanging="431"/>
      </w:pPr>
      <w:rPr>
        <w:rFonts w:hint="default"/>
        <w:lang w:val="en-US" w:eastAsia="en-US" w:bidi="ar-SA"/>
      </w:rPr>
    </w:lvl>
  </w:abstractNum>
  <w:abstractNum w:abstractNumId="8" w15:restartNumberingAfterBreak="0">
    <w:nsid w:val="326E6C9A"/>
    <w:multiLevelType w:val="hybridMultilevel"/>
    <w:tmpl w:val="1B528268"/>
    <w:lvl w:ilvl="0" w:tplc="33A4A6A0">
      <w:start w:val="1"/>
      <w:numFmt w:val="decimal"/>
      <w:lvlText w:val="(%1)"/>
      <w:lvlJc w:val="left"/>
      <w:pPr>
        <w:ind w:left="928" w:hanging="288"/>
        <w:jc w:val="left"/>
      </w:pPr>
      <w:rPr>
        <w:rFonts w:ascii="Cambria" w:eastAsia="Cambria" w:hAnsi="Cambria" w:cs="Cambria" w:hint="default"/>
        <w:b w:val="0"/>
        <w:bCs w:val="0"/>
        <w:i w:val="0"/>
        <w:iCs w:val="0"/>
        <w:color w:val="231F20"/>
        <w:spacing w:val="0"/>
        <w:w w:val="80"/>
        <w:sz w:val="19"/>
        <w:szCs w:val="19"/>
        <w:lang w:val="en-US" w:eastAsia="en-US" w:bidi="ar-SA"/>
      </w:rPr>
    </w:lvl>
    <w:lvl w:ilvl="1" w:tplc="C3423502">
      <w:start w:val="1"/>
      <w:numFmt w:val="lowerLetter"/>
      <w:lvlText w:val="(%2)"/>
      <w:lvlJc w:val="left"/>
      <w:pPr>
        <w:ind w:left="1209" w:hanging="282"/>
        <w:jc w:val="left"/>
      </w:pPr>
      <w:rPr>
        <w:rFonts w:ascii="Cambria" w:eastAsia="Cambria" w:hAnsi="Cambria" w:cs="Cambria" w:hint="default"/>
        <w:b w:val="0"/>
        <w:bCs w:val="0"/>
        <w:i w:val="0"/>
        <w:iCs w:val="0"/>
        <w:color w:val="231F20"/>
        <w:spacing w:val="0"/>
        <w:w w:val="76"/>
        <w:sz w:val="19"/>
        <w:szCs w:val="19"/>
        <w:lang w:val="en-US" w:eastAsia="en-US" w:bidi="ar-SA"/>
      </w:rPr>
    </w:lvl>
    <w:lvl w:ilvl="2" w:tplc="DBFE5EB0">
      <w:start w:val="1"/>
      <w:numFmt w:val="lowerRoman"/>
      <w:lvlText w:val="(%3)"/>
      <w:lvlJc w:val="left"/>
      <w:pPr>
        <w:ind w:left="1488" w:hanging="232"/>
        <w:jc w:val="left"/>
      </w:pPr>
      <w:rPr>
        <w:rFonts w:ascii="Cambria" w:eastAsia="Cambria" w:hAnsi="Cambria" w:cs="Cambria" w:hint="default"/>
        <w:b w:val="0"/>
        <w:bCs w:val="0"/>
        <w:i w:val="0"/>
        <w:iCs w:val="0"/>
        <w:color w:val="231F20"/>
        <w:spacing w:val="0"/>
        <w:w w:val="73"/>
        <w:sz w:val="19"/>
        <w:szCs w:val="19"/>
        <w:lang w:val="en-US" w:eastAsia="en-US" w:bidi="ar-SA"/>
      </w:rPr>
    </w:lvl>
    <w:lvl w:ilvl="3" w:tplc="00BA606A">
      <w:numFmt w:val="bullet"/>
      <w:lvlText w:val="—"/>
      <w:lvlJc w:val="left"/>
      <w:pPr>
        <w:ind w:left="1766" w:hanging="278"/>
      </w:pPr>
      <w:rPr>
        <w:rFonts w:ascii="Cambria" w:eastAsia="Cambria" w:hAnsi="Cambria" w:cs="Cambria" w:hint="default"/>
        <w:b w:val="0"/>
        <w:bCs w:val="0"/>
        <w:i w:val="0"/>
        <w:iCs w:val="0"/>
        <w:color w:val="231F20"/>
        <w:spacing w:val="0"/>
        <w:w w:val="95"/>
        <w:sz w:val="19"/>
        <w:szCs w:val="19"/>
        <w:lang w:val="en-US" w:eastAsia="en-US" w:bidi="ar-SA"/>
      </w:rPr>
    </w:lvl>
    <w:lvl w:ilvl="4" w:tplc="1D7C6C04">
      <w:numFmt w:val="bullet"/>
      <w:lvlText w:val="•"/>
      <w:lvlJc w:val="left"/>
      <w:pPr>
        <w:ind w:left="3007" w:hanging="278"/>
      </w:pPr>
      <w:rPr>
        <w:rFonts w:hint="default"/>
        <w:lang w:val="en-US" w:eastAsia="en-US" w:bidi="ar-SA"/>
      </w:rPr>
    </w:lvl>
    <w:lvl w:ilvl="5" w:tplc="400C607A">
      <w:numFmt w:val="bullet"/>
      <w:lvlText w:val="•"/>
      <w:lvlJc w:val="left"/>
      <w:pPr>
        <w:ind w:left="4254" w:hanging="278"/>
      </w:pPr>
      <w:rPr>
        <w:rFonts w:hint="default"/>
        <w:lang w:val="en-US" w:eastAsia="en-US" w:bidi="ar-SA"/>
      </w:rPr>
    </w:lvl>
    <w:lvl w:ilvl="6" w:tplc="A93861BC">
      <w:numFmt w:val="bullet"/>
      <w:lvlText w:val="•"/>
      <w:lvlJc w:val="left"/>
      <w:pPr>
        <w:ind w:left="5501" w:hanging="278"/>
      </w:pPr>
      <w:rPr>
        <w:rFonts w:hint="default"/>
        <w:lang w:val="en-US" w:eastAsia="en-US" w:bidi="ar-SA"/>
      </w:rPr>
    </w:lvl>
    <w:lvl w:ilvl="7" w:tplc="C3A65ABE">
      <w:numFmt w:val="bullet"/>
      <w:lvlText w:val="•"/>
      <w:lvlJc w:val="left"/>
      <w:pPr>
        <w:ind w:left="6748" w:hanging="278"/>
      </w:pPr>
      <w:rPr>
        <w:rFonts w:hint="default"/>
        <w:lang w:val="en-US" w:eastAsia="en-US" w:bidi="ar-SA"/>
      </w:rPr>
    </w:lvl>
    <w:lvl w:ilvl="8" w:tplc="B0846C70">
      <w:numFmt w:val="bullet"/>
      <w:lvlText w:val="•"/>
      <w:lvlJc w:val="left"/>
      <w:pPr>
        <w:ind w:left="7995" w:hanging="278"/>
      </w:pPr>
      <w:rPr>
        <w:rFonts w:hint="default"/>
        <w:lang w:val="en-US" w:eastAsia="en-US" w:bidi="ar-SA"/>
      </w:rPr>
    </w:lvl>
  </w:abstractNum>
  <w:abstractNum w:abstractNumId="9" w15:restartNumberingAfterBreak="0">
    <w:nsid w:val="518E03A1"/>
    <w:multiLevelType w:val="hybridMultilevel"/>
    <w:tmpl w:val="E6FAC1C2"/>
    <w:lvl w:ilvl="0" w:tplc="DD2ECAEC">
      <w:numFmt w:val="bullet"/>
      <w:lvlText w:val="—"/>
      <w:lvlJc w:val="left"/>
      <w:pPr>
        <w:ind w:left="1508" w:hanging="278"/>
      </w:pPr>
      <w:rPr>
        <w:rFonts w:ascii="Cambria" w:eastAsia="Cambria" w:hAnsi="Cambria" w:cs="Cambria" w:hint="default"/>
        <w:b w:val="0"/>
        <w:bCs w:val="0"/>
        <w:i w:val="0"/>
        <w:iCs w:val="0"/>
        <w:color w:val="231F20"/>
        <w:spacing w:val="0"/>
        <w:w w:val="95"/>
        <w:sz w:val="19"/>
        <w:szCs w:val="19"/>
        <w:lang w:val="en-US" w:eastAsia="en-US" w:bidi="ar-SA"/>
      </w:rPr>
    </w:lvl>
    <w:lvl w:ilvl="1" w:tplc="6B484B66">
      <w:numFmt w:val="bullet"/>
      <w:lvlText w:val="—"/>
      <w:lvlJc w:val="left"/>
      <w:pPr>
        <w:ind w:left="1786" w:hanging="278"/>
      </w:pPr>
      <w:rPr>
        <w:rFonts w:ascii="Cambria" w:eastAsia="Cambria" w:hAnsi="Cambria" w:cs="Cambria" w:hint="default"/>
        <w:b w:val="0"/>
        <w:bCs w:val="0"/>
        <w:i w:val="0"/>
        <w:iCs w:val="0"/>
        <w:color w:val="231F20"/>
        <w:spacing w:val="0"/>
        <w:w w:val="95"/>
        <w:sz w:val="19"/>
        <w:szCs w:val="19"/>
        <w:lang w:val="en-US" w:eastAsia="en-US" w:bidi="ar-SA"/>
      </w:rPr>
    </w:lvl>
    <w:lvl w:ilvl="2" w:tplc="E7C632A2">
      <w:numFmt w:val="bullet"/>
      <w:lvlText w:val="•"/>
      <w:lvlJc w:val="left"/>
      <w:pPr>
        <w:ind w:left="2747" w:hanging="278"/>
      </w:pPr>
      <w:rPr>
        <w:rFonts w:hint="default"/>
        <w:lang w:val="en-US" w:eastAsia="en-US" w:bidi="ar-SA"/>
      </w:rPr>
    </w:lvl>
    <w:lvl w:ilvl="3" w:tplc="EFD8B682">
      <w:numFmt w:val="bullet"/>
      <w:lvlText w:val="•"/>
      <w:lvlJc w:val="left"/>
      <w:pPr>
        <w:ind w:left="3715" w:hanging="278"/>
      </w:pPr>
      <w:rPr>
        <w:rFonts w:hint="default"/>
        <w:lang w:val="en-US" w:eastAsia="en-US" w:bidi="ar-SA"/>
      </w:rPr>
    </w:lvl>
    <w:lvl w:ilvl="4" w:tplc="1FF0A75A">
      <w:numFmt w:val="bullet"/>
      <w:lvlText w:val="•"/>
      <w:lvlJc w:val="left"/>
      <w:pPr>
        <w:ind w:left="4683" w:hanging="278"/>
      </w:pPr>
      <w:rPr>
        <w:rFonts w:hint="default"/>
        <w:lang w:val="en-US" w:eastAsia="en-US" w:bidi="ar-SA"/>
      </w:rPr>
    </w:lvl>
    <w:lvl w:ilvl="5" w:tplc="AEB020AA">
      <w:numFmt w:val="bullet"/>
      <w:lvlText w:val="•"/>
      <w:lvlJc w:val="left"/>
      <w:pPr>
        <w:ind w:left="5650" w:hanging="278"/>
      </w:pPr>
      <w:rPr>
        <w:rFonts w:hint="default"/>
        <w:lang w:val="en-US" w:eastAsia="en-US" w:bidi="ar-SA"/>
      </w:rPr>
    </w:lvl>
    <w:lvl w:ilvl="6" w:tplc="9CDAC8B6">
      <w:numFmt w:val="bullet"/>
      <w:lvlText w:val="•"/>
      <w:lvlJc w:val="left"/>
      <w:pPr>
        <w:ind w:left="6618" w:hanging="278"/>
      </w:pPr>
      <w:rPr>
        <w:rFonts w:hint="default"/>
        <w:lang w:val="en-US" w:eastAsia="en-US" w:bidi="ar-SA"/>
      </w:rPr>
    </w:lvl>
    <w:lvl w:ilvl="7" w:tplc="9E60625C">
      <w:numFmt w:val="bullet"/>
      <w:lvlText w:val="•"/>
      <w:lvlJc w:val="left"/>
      <w:pPr>
        <w:ind w:left="7586" w:hanging="278"/>
      </w:pPr>
      <w:rPr>
        <w:rFonts w:hint="default"/>
        <w:lang w:val="en-US" w:eastAsia="en-US" w:bidi="ar-SA"/>
      </w:rPr>
    </w:lvl>
    <w:lvl w:ilvl="8" w:tplc="BD26CE46">
      <w:numFmt w:val="bullet"/>
      <w:lvlText w:val="•"/>
      <w:lvlJc w:val="left"/>
      <w:pPr>
        <w:ind w:left="8554" w:hanging="278"/>
      </w:pPr>
      <w:rPr>
        <w:rFonts w:hint="default"/>
        <w:lang w:val="en-US" w:eastAsia="en-US" w:bidi="ar-SA"/>
      </w:rPr>
    </w:lvl>
  </w:abstractNum>
  <w:abstractNum w:abstractNumId="10" w15:restartNumberingAfterBreak="0">
    <w:nsid w:val="52250A14"/>
    <w:multiLevelType w:val="hybridMultilevel"/>
    <w:tmpl w:val="9CE6C542"/>
    <w:lvl w:ilvl="0" w:tplc="01289E84">
      <w:start w:val="1"/>
      <w:numFmt w:val="decimal"/>
      <w:lvlText w:val="(%1)"/>
      <w:lvlJc w:val="left"/>
      <w:pPr>
        <w:ind w:left="928" w:hanging="288"/>
        <w:jc w:val="left"/>
      </w:pPr>
      <w:rPr>
        <w:rFonts w:ascii="Cambria" w:eastAsia="Cambria" w:hAnsi="Cambria" w:cs="Cambria" w:hint="default"/>
        <w:b w:val="0"/>
        <w:bCs w:val="0"/>
        <w:i w:val="0"/>
        <w:iCs w:val="0"/>
        <w:color w:val="231F20"/>
        <w:spacing w:val="0"/>
        <w:w w:val="80"/>
        <w:sz w:val="19"/>
        <w:szCs w:val="19"/>
        <w:lang w:val="en-US" w:eastAsia="en-US" w:bidi="ar-SA"/>
      </w:rPr>
    </w:lvl>
    <w:lvl w:ilvl="1" w:tplc="B51C75D8">
      <w:start w:val="1"/>
      <w:numFmt w:val="lowerLetter"/>
      <w:lvlText w:val="(%2)"/>
      <w:lvlJc w:val="left"/>
      <w:pPr>
        <w:ind w:left="1209" w:hanging="282"/>
        <w:jc w:val="left"/>
      </w:pPr>
      <w:rPr>
        <w:rFonts w:ascii="Cambria" w:eastAsia="Cambria" w:hAnsi="Cambria" w:cs="Cambria" w:hint="default"/>
        <w:b w:val="0"/>
        <w:bCs w:val="0"/>
        <w:i w:val="0"/>
        <w:iCs w:val="0"/>
        <w:color w:val="231F20"/>
        <w:spacing w:val="0"/>
        <w:w w:val="76"/>
        <w:sz w:val="19"/>
        <w:szCs w:val="19"/>
        <w:lang w:val="en-US" w:eastAsia="en-US" w:bidi="ar-SA"/>
      </w:rPr>
    </w:lvl>
    <w:lvl w:ilvl="2" w:tplc="7436BEB8">
      <w:numFmt w:val="bullet"/>
      <w:lvlText w:val="•"/>
      <w:lvlJc w:val="left"/>
      <w:pPr>
        <w:ind w:left="2232" w:hanging="282"/>
      </w:pPr>
      <w:rPr>
        <w:rFonts w:hint="default"/>
        <w:lang w:val="en-US" w:eastAsia="en-US" w:bidi="ar-SA"/>
      </w:rPr>
    </w:lvl>
    <w:lvl w:ilvl="3" w:tplc="0C323C62">
      <w:numFmt w:val="bullet"/>
      <w:lvlText w:val="•"/>
      <w:lvlJc w:val="left"/>
      <w:pPr>
        <w:ind w:left="3264" w:hanging="282"/>
      </w:pPr>
      <w:rPr>
        <w:rFonts w:hint="default"/>
        <w:lang w:val="en-US" w:eastAsia="en-US" w:bidi="ar-SA"/>
      </w:rPr>
    </w:lvl>
    <w:lvl w:ilvl="4" w:tplc="0D280940">
      <w:numFmt w:val="bullet"/>
      <w:lvlText w:val="•"/>
      <w:lvlJc w:val="left"/>
      <w:pPr>
        <w:ind w:left="4296" w:hanging="282"/>
      </w:pPr>
      <w:rPr>
        <w:rFonts w:hint="default"/>
        <w:lang w:val="en-US" w:eastAsia="en-US" w:bidi="ar-SA"/>
      </w:rPr>
    </w:lvl>
    <w:lvl w:ilvl="5" w:tplc="419086AA">
      <w:numFmt w:val="bullet"/>
      <w:lvlText w:val="•"/>
      <w:lvlJc w:val="left"/>
      <w:pPr>
        <w:ind w:left="5328" w:hanging="282"/>
      </w:pPr>
      <w:rPr>
        <w:rFonts w:hint="default"/>
        <w:lang w:val="en-US" w:eastAsia="en-US" w:bidi="ar-SA"/>
      </w:rPr>
    </w:lvl>
    <w:lvl w:ilvl="6" w:tplc="8B84AB6C">
      <w:numFmt w:val="bullet"/>
      <w:lvlText w:val="•"/>
      <w:lvlJc w:val="left"/>
      <w:pPr>
        <w:ind w:left="6360" w:hanging="282"/>
      </w:pPr>
      <w:rPr>
        <w:rFonts w:hint="default"/>
        <w:lang w:val="en-US" w:eastAsia="en-US" w:bidi="ar-SA"/>
      </w:rPr>
    </w:lvl>
    <w:lvl w:ilvl="7" w:tplc="F5BA65AC">
      <w:numFmt w:val="bullet"/>
      <w:lvlText w:val="•"/>
      <w:lvlJc w:val="left"/>
      <w:pPr>
        <w:ind w:left="7393" w:hanging="282"/>
      </w:pPr>
      <w:rPr>
        <w:rFonts w:hint="default"/>
        <w:lang w:val="en-US" w:eastAsia="en-US" w:bidi="ar-SA"/>
      </w:rPr>
    </w:lvl>
    <w:lvl w:ilvl="8" w:tplc="03182CC6">
      <w:numFmt w:val="bullet"/>
      <w:lvlText w:val="•"/>
      <w:lvlJc w:val="left"/>
      <w:pPr>
        <w:ind w:left="8425" w:hanging="282"/>
      </w:pPr>
      <w:rPr>
        <w:rFonts w:hint="default"/>
        <w:lang w:val="en-US" w:eastAsia="en-US" w:bidi="ar-SA"/>
      </w:rPr>
    </w:lvl>
  </w:abstractNum>
  <w:abstractNum w:abstractNumId="11" w15:restartNumberingAfterBreak="0">
    <w:nsid w:val="6DC60CB7"/>
    <w:multiLevelType w:val="hybridMultilevel"/>
    <w:tmpl w:val="02F600AA"/>
    <w:lvl w:ilvl="0" w:tplc="C36CA3EE">
      <w:start w:val="1"/>
      <w:numFmt w:val="decimal"/>
      <w:lvlText w:val="(%1)"/>
      <w:lvlJc w:val="left"/>
      <w:pPr>
        <w:ind w:left="928" w:hanging="288"/>
        <w:jc w:val="left"/>
      </w:pPr>
      <w:rPr>
        <w:rFonts w:ascii="Cambria" w:eastAsia="Cambria" w:hAnsi="Cambria" w:cs="Cambria" w:hint="default"/>
        <w:b w:val="0"/>
        <w:bCs w:val="0"/>
        <w:i w:val="0"/>
        <w:iCs w:val="0"/>
        <w:color w:val="231F20"/>
        <w:spacing w:val="0"/>
        <w:w w:val="80"/>
        <w:sz w:val="19"/>
        <w:szCs w:val="19"/>
        <w:lang w:val="en-US" w:eastAsia="en-US" w:bidi="ar-SA"/>
      </w:rPr>
    </w:lvl>
    <w:lvl w:ilvl="1" w:tplc="727A0D24">
      <w:start w:val="1"/>
      <w:numFmt w:val="lowerLetter"/>
      <w:lvlText w:val="(%2)"/>
      <w:lvlJc w:val="left"/>
      <w:pPr>
        <w:ind w:left="1209" w:hanging="282"/>
        <w:jc w:val="left"/>
      </w:pPr>
      <w:rPr>
        <w:rFonts w:ascii="Cambria" w:eastAsia="Cambria" w:hAnsi="Cambria" w:cs="Cambria" w:hint="default"/>
        <w:b w:val="0"/>
        <w:bCs w:val="0"/>
        <w:i w:val="0"/>
        <w:iCs w:val="0"/>
        <w:color w:val="231F20"/>
        <w:spacing w:val="0"/>
        <w:w w:val="76"/>
        <w:sz w:val="19"/>
        <w:szCs w:val="19"/>
        <w:lang w:val="en-US" w:eastAsia="en-US" w:bidi="ar-SA"/>
      </w:rPr>
    </w:lvl>
    <w:lvl w:ilvl="2" w:tplc="A13886D0">
      <w:start w:val="1"/>
      <w:numFmt w:val="lowerLetter"/>
      <w:lvlText w:val="(%3)"/>
      <w:lvlJc w:val="left"/>
      <w:pPr>
        <w:ind w:left="1490" w:hanging="282"/>
        <w:jc w:val="left"/>
      </w:pPr>
      <w:rPr>
        <w:rFonts w:ascii="Cambria" w:eastAsia="Cambria" w:hAnsi="Cambria" w:cs="Cambria" w:hint="default"/>
        <w:b w:val="0"/>
        <w:bCs w:val="0"/>
        <w:i w:val="0"/>
        <w:iCs w:val="0"/>
        <w:color w:val="231F20"/>
        <w:spacing w:val="0"/>
        <w:w w:val="76"/>
        <w:sz w:val="19"/>
        <w:szCs w:val="19"/>
        <w:lang w:val="en-US" w:eastAsia="en-US" w:bidi="ar-SA"/>
      </w:rPr>
    </w:lvl>
    <w:lvl w:ilvl="3" w:tplc="7E585704">
      <w:numFmt w:val="bullet"/>
      <w:lvlText w:val="—"/>
      <w:lvlJc w:val="left"/>
      <w:pPr>
        <w:ind w:left="1768" w:hanging="278"/>
      </w:pPr>
      <w:rPr>
        <w:rFonts w:ascii="Cambria" w:eastAsia="Cambria" w:hAnsi="Cambria" w:cs="Cambria" w:hint="default"/>
        <w:b w:val="0"/>
        <w:bCs w:val="0"/>
        <w:i w:val="0"/>
        <w:iCs w:val="0"/>
        <w:color w:val="231F20"/>
        <w:spacing w:val="0"/>
        <w:w w:val="95"/>
        <w:sz w:val="19"/>
        <w:szCs w:val="19"/>
        <w:lang w:val="en-US" w:eastAsia="en-US" w:bidi="ar-SA"/>
      </w:rPr>
    </w:lvl>
    <w:lvl w:ilvl="4" w:tplc="984887E0">
      <w:numFmt w:val="bullet"/>
      <w:lvlText w:val="•"/>
      <w:lvlJc w:val="left"/>
      <w:pPr>
        <w:ind w:left="3007" w:hanging="278"/>
      </w:pPr>
      <w:rPr>
        <w:rFonts w:hint="default"/>
        <w:lang w:val="en-US" w:eastAsia="en-US" w:bidi="ar-SA"/>
      </w:rPr>
    </w:lvl>
    <w:lvl w:ilvl="5" w:tplc="416C289A">
      <w:numFmt w:val="bullet"/>
      <w:lvlText w:val="•"/>
      <w:lvlJc w:val="left"/>
      <w:pPr>
        <w:ind w:left="4254" w:hanging="278"/>
      </w:pPr>
      <w:rPr>
        <w:rFonts w:hint="default"/>
        <w:lang w:val="en-US" w:eastAsia="en-US" w:bidi="ar-SA"/>
      </w:rPr>
    </w:lvl>
    <w:lvl w:ilvl="6" w:tplc="F9BE9AA0">
      <w:numFmt w:val="bullet"/>
      <w:lvlText w:val="•"/>
      <w:lvlJc w:val="left"/>
      <w:pPr>
        <w:ind w:left="5501" w:hanging="278"/>
      </w:pPr>
      <w:rPr>
        <w:rFonts w:hint="default"/>
        <w:lang w:val="en-US" w:eastAsia="en-US" w:bidi="ar-SA"/>
      </w:rPr>
    </w:lvl>
    <w:lvl w:ilvl="7" w:tplc="985A6262">
      <w:numFmt w:val="bullet"/>
      <w:lvlText w:val="•"/>
      <w:lvlJc w:val="left"/>
      <w:pPr>
        <w:ind w:left="6748" w:hanging="278"/>
      </w:pPr>
      <w:rPr>
        <w:rFonts w:hint="default"/>
        <w:lang w:val="en-US" w:eastAsia="en-US" w:bidi="ar-SA"/>
      </w:rPr>
    </w:lvl>
    <w:lvl w:ilvl="8" w:tplc="C2B63CCE">
      <w:numFmt w:val="bullet"/>
      <w:lvlText w:val="•"/>
      <w:lvlJc w:val="left"/>
      <w:pPr>
        <w:ind w:left="7995" w:hanging="278"/>
      </w:pPr>
      <w:rPr>
        <w:rFonts w:hint="default"/>
        <w:lang w:val="en-US" w:eastAsia="en-US" w:bidi="ar-SA"/>
      </w:rPr>
    </w:lvl>
  </w:abstractNum>
  <w:abstractNum w:abstractNumId="12" w15:restartNumberingAfterBreak="0">
    <w:nsid w:val="7AAC6D4F"/>
    <w:multiLevelType w:val="hybridMultilevel"/>
    <w:tmpl w:val="6734B344"/>
    <w:lvl w:ilvl="0" w:tplc="D1960626">
      <w:start w:val="1"/>
      <w:numFmt w:val="decimal"/>
      <w:lvlText w:val="(%1)"/>
      <w:lvlJc w:val="left"/>
      <w:pPr>
        <w:ind w:left="928" w:hanging="288"/>
        <w:jc w:val="left"/>
      </w:pPr>
      <w:rPr>
        <w:rFonts w:ascii="Cambria" w:eastAsia="Cambria" w:hAnsi="Cambria" w:cs="Cambria" w:hint="default"/>
        <w:b w:val="0"/>
        <w:bCs w:val="0"/>
        <w:i w:val="0"/>
        <w:iCs w:val="0"/>
        <w:color w:val="231F20"/>
        <w:spacing w:val="0"/>
        <w:w w:val="80"/>
        <w:sz w:val="19"/>
        <w:szCs w:val="19"/>
        <w:lang w:val="en-US" w:eastAsia="en-US" w:bidi="ar-SA"/>
      </w:rPr>
    </w:lvl>
    <w:lvl w:ilvl="1" w:tplc="4D6C7A9E">
      <w:start w:val="1"/>
      <w:numFmt w:val="lowerLetter"/>
      <w:lvlText w:val="(%2)"/>
      <w:lvlJc w:val="left"/>
      <w:pPr>
        <w:ind w:left="1209" w:hanging="282"/>
        <w:jc w:val="left"/>
      </w:pPr>
      <w:rPr>
        <w:rFonts w:ascii="Cambria" w:eastAsia="Cambria" w:hAnsi="Cambria" w:cs="Cambria" w:hint="default"/>
        <w:b w:val="0"/>
        <w:bCs w:val="0"/>
        <w:i w:val="0"/>
        <w:iCs w:val="0"/>
        <w:color w:val="231F20"/>
        <w:spacing w:val="0"/>
        <w:w w:val="76"/>
        <w:sz w:val="19"/>
        <w:szCs w:val="19"/>
        <w:lang w:val="en-US" w:eastAsia="en-US" w:bidi="ar-SA"/>
      </w:rPr>
    </w:lvl>
    <w:lvl w:ilvl="2" w:tplc="6994E33E">
      <w:numFmt w:val="bullet"/>
      <w:lvlText w:val="•"/>
      <w:lvlJc w:val="left"/>
      <w:pPr>
        <w:ind w:left="2232" w:hanging="282"/>
      </w:pPr>
      <w:rPr>
        <w:rFonts w:hint="default"/>
        <w:lang w:val="en-US" w:eastAsia="en-US" w:bidi="ar-SA"/>
      </w:rPr>
    </w:lvl>
    <w:lvl w:ilvl="3" w:tplc="4BA0BE92">
      <w:numFmt w:val="bullet"/>
      <w:lvlText w:val="•"/>
      <w:lvlJc w:val="left"/>
      <w:pPr>
        <w:ind w:left="3264" w:hanging="282"/>
      </w:pPr>
      <w:rPr>
        <w:rFonts w:hint="default"/>
        <w:lang w:val="en-US" w:eastAsia="en-US" w:bidi="ar-SA"/>
      </w:rPr>
    </w:lvl>
    <w:lvl w:ilvl="4" w:tplc="9DC28BF6">
      <w:numFmt w:val="bullet"/>
      <w:lvlText w:val="•"/>
      <w:lvlJc w:val="left"/>
      <w:pPr>
        <w:ind w:left="4296" w:hanging="282"/>
      </w:pPr>
      <w:rPr>
        <w:rFonts w:hint="default"/>
        <w:lang w:val="en-US" w:eastAsia="en-US" w:bidi="ar-SA"/>
      </w:rPr>
    </w:lvl>
    <w:lvl w:ilvl="5" w:tplc="E7E4B1D2">
      <w:numFmt w:val="bullet"/>
      <w:lvlText w:val="•"/>
      <w:lvlJc w:val="left"/>
      <w:pPr>
        <w:ind w:left="5328" w:hanging="282"/>
      </w:pPr>
      <w:rPr>
        <w:rFonts w:hint="default"/>
        <w:lang w:val="en-US" w:eastAsia="en-US" w:bidi="ar-SA"/>
      </w:rPr>
    </w:lvl>
    <w:lvl w:ilvl="6" w:tplc="416E6A6C">
      <w:numFmt w:val="bullet"/>
      <w:lvlText w:val="•"/>
      <w:lvlJc w:val="left"/>
      <w:pPr>
        <w:ind w:left="6360" w:hanging="282"/>
      </w:pPr>
      <w:rPr>
        <w:rFonts w:hint="default"/>
        <w:lang w:val="en-US" w:eastAsia="en-US" w:bidi="ar-SA"/>
      </w:rPr>
    </w:lvl>
    <w:lvl w:ilvl="7" w:tplc="1CFC6680">
      <w:numFmt w:val="bullet"/>
      <w:lvlText w:val="•"/>
      <w:lvlJc w:val="left"/>
      <w:pPr>
        <w:ind w:left="7393" w:hanging="282"/>
      </w:pPr>
      <w:rPr>
        <w:rFonts w:hint="default"/>
        <w:lang w:val="en-US" w:eastAsia="en-US" w:bidi="ar-SA"/>
      </w:rPr>
    </w:lvl>
    <w:lvl w:ilvl="8" w:tplc="ABAED8D2">
      <w:numFmt w:val="bullet"/>
      <w:lvlText w:val="•"/>
      <w:lvlJc w:val="left"/>
      <w:pPr>
        <w:ind w:left="8425" w:hanging="282"/>
      </w:pPr>
      <w:rPr>
        <w:rFonts w:hint="default"/>
        <w:lang w:val="en-US" w:eastAsia="en-US" w:bidi="ar-SA"/>
      </w:rPr>
    </w:lvl>
  </w:abstractNum>
  <w:abstractNum w:abstractNumId="13" w15:restartNumberingAfterBreak="0">
    <w:nsid w:val="7E2F2749"/>
    <w:multiLevelType w:val="hybridMultilevel"/>
    <w:tmpl w:val="BA7CA40A"/>
    <w:lvl w:ilvl="0" w:tplc="B63EE102">
      <w:start w:val="1"/>
      <w:numFmt w:val="decimal"/>
      <w:lvlText w:val="(%1)"/>
      <w:lvlJc w:val="left"/>
      <w:pPr>
        <w:ind w:left="928" w:hanging="288"/>
        <w:jc w:val="left"/>
      </w:pPr>
      <w:rPr>
        <w:rFonts w:ascii="Cambria" w:eastAsia="Cambria" w:hAnsi="Cambria" w:cs="Cambria" w:hint="default"/>
        <w:b w:val="0"/>
        <w:bCs w:val="0"/>
        <w:i w:val="0"/>
        <w:iCs w:val="0"/>
        <w:color w:val="231F20"/>
        <w:spacing w:val="0"/>
        <w:w w:val="80"/>
        <w:sz w:val="19"/>
        <w:szCs w:val="19"/>
        <w:lang w:val="en-US" w:eastAsia="en-US" w:bidi="ar-SA"/>
      </w:rPr>
    </w:lvl>
    <w:lvl w:ilvl="1" w:tplc="A14C513E">
      <w:start w:val="1"/>
      <w:numFmt w:val="lowerLetter"/>
      <w:lvlText w:val="(%2)"/>
      <w:lvlJc w:val="left"/>
      <w:pPr>
        <w:ind w:left="1209" w:hanging="282"/>
        <w:jc w:val="left"/>
      </w:pPr>
      <w:rPr>
        <w:rFonts w:ascii="Cambria" w:eastAsia="Cambria" w:hAnsi="Cambria" w:cs="Cambria" w:hint="default"/>
        <w:b w:val="0"/>
        <w:bCs w:val="0"/>
        <w:i w:val="0"/>
        <w:iCs w:val="0"/>
        <w:color w:val="231F20"/>
        <w:spacing w:val="0"/>
        <w:w w:val="76"/>
        <w:sz w:val="19"/>
        <w:szCs w:val="19"/>
        <w:lang w:val="en-US" w:eastAsia="en-US" w:bidi="ar-SA"/>
      </w:rPr>
    </w:lvl>
    <w:lvl w:ilvl="2" w:tplc="3C8E6AB4">
      <w:numFmt w:val="bullet"/>
      <w:lvlText w:val="•"/>
      <w:lvlJc w:val="left"/>
      <w:pPr>
        <w:ind w:left="2232" w:hanging="282"/>
      </w:pPr>
      <w:rPr>
        <w:rFonts w:hint="default"/>
        <w:lang w:val="en-US" w:eastAsia="en-US" w:bidi="ar-SA"/>
      </w:rPr>
    </w:lvl>
    <w:lvl w:ilvl="3" w:tplc="D8F4986A">
      <w:numFmt w:val="bullet"/>
      <w:lvlText w:val="•"/>
      <w:lvlJc w:val="left"/>
      <w:pPr>
        <w:ind w:left="3264" w:hanging="282"/>
      </w:pPr>
      <w:rPr>
        <w:rFonts w:hint="default"/>
        <w:lang w:val="en-US" w:eastAsia="en-US" w:bidi="ar-SA"/>
      </w:rPr>
    </w:lvl>
    <w:lvl w:ilvl="4" w:tplc="87B6B908">
      <w:numFmt w:val="bullet"/>
      <w:lvlText w:val="•"/>
      <w:lvlJc w:val="left"/>
      <w:pPr>
        <w:ind w:left="4296" w:hanging="282"/>
      </w:pPr>
      <w:rPr>
        <w:rFonts w:hint="default"/>
        <w:lang w:val="en-US" w:eastAsia="en-US" w:bidi="ar-SA"/>
      </w:rPr>
    </w:lvl>
    <w:lvl w:ilvl="5" w:tplc="DB2A9028">
      <w:numFmt w:val="bullet"/>
      <w:lvlText w:val="•"/>
      <w:lvlJc w:val="left"/>
      <w:pPr>
        <w:ind w:left="5328" w:hanging="282"/>
      </w:pPr>
      <w:rPr>
        <w:rFonts w:hint="default"/>
        <w:lang w:val="en-US" w:eastAsia="en-US" w:bidi="ar-SA"/>
      </w:rPr>
    </w:lvl>
    <w:lvl w:ilvl="6" w:tplc="DC98307E">
      <w:numFmt w:val="bullet"/>
      <w:lvlText w:val="•"/>
      <w:lvlJc w:val="left"/>
      <w:pPr>
        <w:ind w:left="6360" w:hanging="282"/>
      </w:pPr>
      <w:rPr>
        <w:rFonts w:hint="default"/>
        <w:lang w:val="en-US" w:eastAsia="en-US" w:bidi="ar-SA"/>
      </w:rPr>
    </w:lvl>
    <w:lvl w:ilvl="7" w:tplc="9D649672">
      <w:numFmt w:val="bullet"/>
      <w:lvlText w:val="•"/>
      <w:lvlJc w:val="left"/>
      <w:pPr>
        <w:ind w:left="7393" w:hanging="282"/>
      </w:pPr>
      <w:rPr>
        <w:rFonts w:hint="default"/>
        <w:lang w:val="en-US" w:eastAsia="en-US" w:bidi="ar-SA"/>
      </w:rPr>
    </w:lvl>
    <w:lvl w:ilvl="8" w:tplc="239A1D1E">
      <w:numFmt w:val="bullet"/>
      <w:lvlText w:val="•"/>
      <w:lvlJc w:val="left"/>
      <w:pPr>
        <w:ind w:left="8425" w:hanging="282"/>
      </w:pPr>
      <w:rPr>
        <w:rFonts w:hint="default"/>
        <w:lang w:val="en-US" w:eastAsia="en-US" w:bidi="ar-SA"/>
      </w:rPr>
    </w:lvl>
  </w:abstractNum>
  <w:num w:numId="1" w16cid:durableId="278341247">
    <w:abstractNumId w:val="9"/>
  </w:num>
  <w:num w:numId="2" w16cid:durableId="1813907308">
    <w:abstractNumId w:val="12"/>
  </w:num>
  <w:num w:numId="3" w16cid:durableId="850801753">
    <w:abstractNumId w:val="0"/>
  </w:num>
  <w:num w:numId="4" w16cid:durableId="1838575702">
    <w:abstractNumId w:val="8"/>
  </w:num>
  <w:num w:numId="5" w16cid:durableId="877743966">
    <w:abstractNumId w:val="2"/>
  </w:num>
  <w:num w:numId="6" w16cid:durableId="2008089831">
    <w:abstractNumId w:val="10"/>
  </w:num>
  <w:num w:numId="7" w16cid:durableId="2125616914">
    <w:abstractNumId w:val="6"/>
  </w:num>
  <w:num w:numId="8" w16cid:durableId="654341648">
    <w:abstractNumId w:val="7"/>
  </w:num>
  <w:num w:numId="9" w16cid:durableId="95945458">
    <w:abstractNumId w:val="13"/>
  </w:num>
  <w:num w:numId="10" w16cid:durableId="768627554">
    <w:abstractNumId w:val="1"/>
  </w:num>
  <w:num w:numId="11" w16cid:durableId="1563828296">
    <w:abstractNumId w:val="4"/>
  </w:num>
  <w:num w:numId="12" w16cid:durableId="754595479">
    <w:abstractNumId w:val="11"/>
  </w:num>
  <w:num w:numId="13" w16cid:durableId="1761830331">
    <w:abstractNumId w:val="5"/>
  </w:num>
  <w:num w:numId="14" w16cid:durableId="8491800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1"/>
  <w:defaultTabStop w:val="720"/>
  <w:hyphenationZone w:val="283"/>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3C1"/>
    <w:rsid w:val="00375FDC"/>
    <w:rsid w:val="003E262A"/>
    <w:rsid w:val="009C49CD"/>
    <w:rsid w:val="00A043C1"/>
    <w:rsid w:val="00C26343"/>
    <w:rsid w:val="00CE66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D62D898"/>
  <w15:docId w15:val="{B8704D22-A35B-6140-8A31-1CB6F34DC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mbria" w:eastAsia="Cambria" w:hAnsi="Cambria" w:cs="Cambria"/>
    </w:rPr>
  </w:style>
  <w:style w:type="paragraph" w:styleId="Titolo1">
    <w:name w:val="heading 1"/>
    <w:basedOn w:val="Normale"/>
    <w:uiPriority w:val="9"/>
    <w:qFormat/>
    <w:pPr>
      <w:spacing w:before="116"/>
      <w:ind w:left="288" w:right="288"/>
      <w:jc w:val="center"/>
      <w:outlineLvl w:val="0"/>
    </w:pPr>
    <w:rPr>
      <w:b/>
      <w:bCs/>
      <w:sz w:val="19"/>
      <w:szCs w:val="1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9"/>
      <w:szCs w:val="19"/>
    </w:rPr>
  </w:style>
  <w:style w:type="paragraph" w:styleId="Titolo">
    <w:name w:val="Title"/>
    <w:basedOn w:val="Normale"/>
    <w:uiPriority w:val="10"/>
    <w:qFormat/>
    <w:pPr>
      <w:spacing w:before="18"/>
      <w:ind w:left="20"/>
    </w:pPr>
    <w:rPr>
      <w:sz w:val="32"/>
      <w:szCs w:val="32"/>
    </w:rPr>
  </w:style>
  <w:style w:type="paragraph" w:styleId="Paragrafoelenco">
    <w:name w:val="List Paragraph"/>
    <w:basedOn w:val="Normale"/>
    <w:uiPriority w:val="1"/>
    <w:qFormat/>
    <w:pPr>
      <w:ind w:left="1165" w:hanging="525"/>
    </w:pPr>
  </w:style>
  <w:style w:type="paragraph" w:customStyle="1" w:styleId="TableParagraph">
    <w:name w:val="Table Paragraph"/>
    <w:basedOn w:val="Normale"/>
    <w:uiPriority w:val="1"/>
    <w:qFormat/>
    <w:pPr>
      <w:spacing w:before="199"/>
    </w:pPr>
  </w:style>
  <w:style w:type="character" w:styleId="Testosegnaposto">
    <w:name w:val="Placeholder Text"/>
    <w:basedOn w:val="Carpredefinitoparagrafo"/>
    <w:uiPriority w:val="99"/>
    <w:semiHidden/>
    <w:rsid w:val="00C2634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data.europa.eu/eli/C/2023/881/oj"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2" Type="http://schemas.openxmlformats.org/officeDocument/2006/relationships/hyperlink" Target="http://data.europa.eu/eli/dir/2024/1438/oj" TargetMode="External"/><Relationship Id="rId1" Type="http://schemas.openxmlformats.org/officeDocument/2006/relationships/hyperlink" Target="http://data.europa.eu/eli/dir/2024/1438/oj"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data.europa.eu/eli/dir/2024/1438/oj" TargetMode="External"/><Relationship Id="rId1" Type="http://schemas.openxmlformats.org/officeDocument/2006/relationships/hyperlink" Target="http://data.europa.eu/eli/dir/2024/1438/oj"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data.europa.eu/eli/dir/2024/1438/oj" TargetMode="External"/><Relationship Id="rId1" Type="http://schemas.openxmlformats.org/officeDocument/2006/relationships/hyperlink" Target="http://data.europa.eu/eli/dir/2024/1438/oj"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data.europa.eu/eli/dir/2024/1438/oj" TargetMode="External"/><Relationship Id="rId1" Type="http://schemas.openxmlformats.org/officeDocument/2006/relationships/hyperlink" Target="http://data.europa.eu/eli/dir/2024/14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11334</Words>
  <Characters>59505</Characters>
  <Application>Microsoft Office Word</Application>
  <DocSecurity>0</DocSecurity>
  <Lines>1190</Lines>
  <Paragraphs>400</Paragraphs>
  <ScaleCrop>false</ScaleCrop>
  <Company/>
  <LinksUpToDate>false</LinksUpToDate>
  <CharactersWithSpaces>70439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Direttiva (UE) 2024/1438 del Parlamento Europeo e del Consiglio del 14 maggio 2024 che modifica le Direttive del Consiglio 2001/110/CE relative al miele, 2001/112/CE relativa ai succhi di frutta e ad alcuni prodotti simili destinati al consumo umano, 2001/113/CE relativa a marmellate di frutta, gelatine e marmellate e purea di castagne zuccherate destinate al consumo umano, e 2001/114/CE relativa a determinati latte conservato parzialmente o totalmente disidratato destinati al consumo umano</dc:title>
  <dc:subject>I Atti legislativi</dc:subject>
  <dc:creator>Publications Office of the European Union L-2985 Luxembourg LUXEMBOURG</dc:creator>
  <cp:keywords>ISSN 1977-0677</cp:keywords>
  <cp:lastModifiedBy>Silvia Alesi</cp:lastModifiedBy>
  <cp:revision>1</cp:revision>
  <dcterms:created xsi:type="dcterms:W3CDTF">2026-02-25T09:06:00Z</dcterms:created>
  <dcterms:modified xsi:type="dcterms:W3CDTF">2026-02-25T09:07:00Z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2024-05-23T00:00:00Z</vt:filetime>
  </property>
  <property fmtid="{D5CDD505-2E9C-101B-9397-08002B2CF9AE}" pid="3" name="Creator">
    <vt:lpwstr>Servigistics Arbortext Publishing Engine</vt:lpwstr>
  </property>
  <property fmtid="{D5CDD505-2E9C-101B-9397-08002B2CF9AE}" pid="4" name="LastSaved">
    <vt:filetime>2026-02-25T00:00:00Z</vt:filetime>
  </property>
  <property fmtid="{D5CDD505-2E9C-101B-9397-08002B2CF9AE}" pid="5" name="Producer">
    <vt:lpwstr>PDFlib+PDI 9.0.7p3 (C++/Win64)</vt:lpwstr>
  </property>
</Properties>
</file>